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FC" w:rsidRDefault="007126FC" w:rsidP="007126FC">
      <w:r>
        <w:t>Additional file 1</w:t>
      </w:r>
    </w:p>
    <w:p w:rsidR="003D4B9C" w:rsidRDefault="003D4B9C" w:rsidP="003D4B9C">
      <w:bookmarkStart w:id="0" w:name="_GoBack"/>
      <w:bookmarkEnd w:id="0"/>
      <w:r>
        <w:t>Search Strategy</w:t>
      </w:r>
    </w:p>
    <w:p w:rsidR="003D4B9C" w:rsidRPr="006508E5" w:rsidRDefault="003D4B9C" w:rsidP="003D4B9C">
      <w:pPr>
        <w:jc w:val="center"/>
        <w:rPr>
          <w:u w:val="single"/>
        </w:rPr>
      </w:pPr>
      <w:r w:rsidRPr="006508E5">
        <w:rPr>
          <w:u w:val="single"/>
        </w:rPr>
        <w:t>Sear</w:t>
      </w:r>
      <w:r>
        <w:rPr>
          <w:u w:val="single"/>
        </w:rPr>
        <w:t>ch Strategy – MEDLINE – Run 1/5/2017</w:t>
      </w:r>
    </w:p>
    <w:p w:rsidR="003D4B9C" w:rsidRPr="00EA3052" w:rsidRDefault="003D4B9C" w:rsidP="003D4B9C">
      <w:pPr>
        <w:pStyle w:val="NoSpacing"/>
        <w:rPr>
          <w:sz w:val="18"/>
          <w:szCs w:val="18"/>
        </w:rPr>
      </w:pPr>
      <w:r w:rsidRPr="00EA3052">
        <w:rPr>
          <w:sz w:val="18"/>
          <w:szCs w:val="18"/>
        </w:rPr>
        <w:t>Medline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Elbow/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elbow.tw.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Elbow joint/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Tennis Elbow/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epicondylitis.tw.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common</w:t>
      </w:r>
      <w:proofErr w:type="gramEnd"/>
      <w:r w:rsidRPr="00EA3052">
        <w:rPr>
          <w:sz w:val="18"/>
          <w:szCs w:val="18"/>
        </w:rPr>
        <w:t xml:space="preserve"> extensor origin.tw.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epicondylalgia.tw.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1 or</w:t>
      </w:r>
      <w:r>
        <w:rPr>
          <w:sz w:val="18"/>
          <w:szCs w:val="18"/>
        </w:rPr>
        <w:t xml:space="preserve"> 2 or 3 or 4 or 5 or 6 or 7 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"Outcome Assessment (Health Care)"/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(Outcome? adj2 assessment).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patient</w:t>
      </w:r>
      <w:proofErr w:type="gramEnd"/>
      <w:r w:rsidRPr="00EA3052">
        <w:rPr>
          <w:sz w:val="18"/>
          <w:szCs w:val="18"/>
        </w:rPr>
        <w:t xml:space="preserve"> reported outcome?.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outcome</w:t>
      </w:r>
      <w:proofErr w:type="gramEnd"/>
      <w:r w:rsidRPr="00EA3052">
        <w:rPr>
          <w:sz w:val="18"/>
          <w:szCs w:val="18"/>
        </w:rPr>
        <w:t xml:space="preserve">? </w:t>
      </w:r>
      <w:proofErr w:type="gramStart"/>
      <w:r w:rsidRPr="00EA3052">
        <w:rPr>
          <w:sz w:val="18"/>
          <w:szCs w:val="18"/>
        </w:rPr>
        <w:t>measure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health status/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health</w:t>
      </w:r>
      <w:proofErr w:type="gramEnd"/>
      <w:r w:rsidRPr="00EA3052">
        <w:rPr>
          <w:sz w:val="18"/>
          <w:szCs w:val="18"/>
        </w:rPr>
        <w:t xml:space="preserve"> status.tw.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"quality of life"/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quality</w:t>
      </w:r>
      <w:proofErr w:type="gramEnd"/>
      <w:r w:rsidRPr="00EA3052">
        <w:rPr>
          <w:sz w:val="18"/>
          <w:szCs w:val="18"/>
        </w:rPr>
        <w:t xml:space="preserve"> of life.tw.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 xml:space="preserve">(QL or </w:t>
      </w:r>
      <w:proofErr w:type="spellStart"/>
      <w:r w:rsidRPr="00EA3052">
        <w:rPr>
          <w:sz w:val="18"/>
          <w:szCs w:val="18"/>
        </w:rPr>
        <w:t>QoL</w:t>
      </w:r>
      <w:proofErr w:type="spellEnd"/>
      <w:r w:rsidRPr="00EA3052">
        <w:rPr>
          <w:sz w:val="18"/>
          <w:szCs w:val="18"/>
        </w:rPr>
        <w:t xml:space="preserve"> or HRQL or </w:t>
      </w:r>
      <w:proofErr w:type="spellStart"/>
      <w:r w:rsidRPr="00EA3052">
        <w:rPr>
          <w:sz w:val="18"/>
          <w:szCs w:val="18"/>
        </w:rPr>
        <w:t>HRQoL</w:t>
      </w:r>
      <w:proofErr w:type="spellEnd"/>
      <w:r w:rsidRPr="00EA3052">
        <w:rPr>
          <w:sz w:val="18"/>
          <w:szCs w:val="18"/>
        </w:rPr>
        <w:t>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(</w:t>
      </w:r>
      <w:proofErr w:type="gramStart"/>
      <w:r w:rsidRPr="00EA3052">
        <w:rPr>
          <w:sz w:val="18"/>
          <w:szCs w:val="18"/>
        </w:rPr>
        <w:t>function</w:t>
      </w:r>
      <w:proofErr w:type="gramEnd"/>
      <w:r w:rsidRPr="00EA3052">
        <w:rPr>
          <w:sz w:val="18"/>
          <w:szCs w:val="18"/>
        </w:rPr>
        <w:t>* adj2 (status or psychological or mental or physical or social)).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spellStart"/>
      <w:proofErr w:type="gramStart"/>
      <w:r w:rsidRPr="00EA3052">
        <w:rPr>
          <w:sz w:val="18"/>
          <w:szCs w:val="18"/>
        </w:rPr>
        <w:t>disabilit</w:t>
      </w:r>
      <w:proofErr w:type="spellEnd"/>
      <w:proofErr w:type="gram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"Activities of Daily Living"/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activities</w:t>
      </w:r>
      <w:proofErr w:type="gramEnd"/>
      <w:r w:rsidRPr="00EA3052">
        <w:rPr>
          <w:sz w:val="18"/>
          <w:szCs w:val="18"/>
        </w:rPr>
        <w:t xml:space="preserve"> of daily living.tw.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(</w:t>
      </w:r>
      <w:proofErr w:type="gramStart"/>
      <w:r w:rsidRPr="00EA3052">
        <w:rPr>
          <w:sz w:val="18"/>
          <w:szCs w:val="18"/>
        </w:rPr>
        <w:t>wellbeing</w:t>
      </w:r>
      <w:proofErr w:type="gramEnd"/>
      <w:r w:rsidRPr="00EA3052">
        <w:rPr>
          <w:sz w:val="18"/>
          <w:szCs w:val="18"/>
        </w:rPr>
        <w:t xml:space="preserve"> or </w:t>
      </w:r>
      <w:r w:rsidRPr="002D3729">
        <w:rPr>
          <w:noProof/>
          <w:sz w:val="18"/>
          <w:szCs w:val="18"/>
        </w:rPr>
        <w:t>well being</w:t>
      </w:r>
      <w:r w:rsidRPr="00EA3052">
        <w:rPr>
          <w:sz w:val="18"/>
          <w:szCs w:val="18"/>
        </w:rPr>
        <w:t>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happiness/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(</w:t>
      </w:r>
      <w:proofErr w:type="spellStart"/>
      <w:r w:rsidRPr="002D3729">
        <w:rPr>
          <w:noProof/>
          <w:sz w:val="18"/>
          <w:szCs w:val="18"/>
        </w:rPr>
        <w:t>happi</w:t>
      </w:r>
      <w:proofErr w:type="spellEnd"/>
      <w:r w:rsidRPr="00EA3052">
        <w:rPr>
          <w:sz w:val="18"/>
          <w:szCs w:val="18"/>
        </w:rPr>
        <w:t>* or happy).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9 or </w:t>
      </w:r>
      <w:r w:rsidRPr="00EA3052">
        <w:rPr>
          <w:sz w:val="18"/>
          <w:szCs w:val="18"/>
        </w:rPr>
        <w:t xml:space="preserve">10 or 11 or 12 or 13 or 14 or 15 or 16 or 17 or 18 or 19 or 20 or 21 or 22 or 23 or 24 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assessment.tw.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index.tw.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indices.tw.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instrument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measure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profile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rating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report</w:t>
      </w:r>
      <w:proofErr w:type="gram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scale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spellStart"/>
      <w:proofErr w:type="gramStart"/>
      <w:r w:rsidRPr="00EA3052">
        <w:rPr>
          <w:sz w:val="18"/>
          <w:szCs w:val="18"/>
        </w:rPr>
        <w:t>schedul</w:t>
      </w:r>
      <w:proofErr w:type="spellEnd"/>
      <w:proofErr w:type="gram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spellStart"/>
      <w:proofErr w:type="gramStart"/>
      <w:r w:rsidRPr="00EA3052">
        <w:rPr>
          <w:sz w:val="18"/>
          <w:szCs w:val="18"/>
        </w:rPr>
        <w:t>scor</w:t>
      </w:r>
      <w:proofErr w:type="spellEnd"/>
      <w:proofErr w:type="gram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health surveys/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survey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26 or </w:t>
      </w:r>
      <w:r w:rsidRPr="00EA3052">
        <w:rPr>
          <w:sz w:val="18"/>
          <w:szCs w:val="18"/>
        </w:rPr>
        <w:t xml:space="preserve">27 or 28 or 29 or 30 or 31 or 32 or 33 or 34 or 35 or 36 or 37 or 38 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(</w:t>
      </w:r>
      <w:proofErr w:type="gramStart"/>
      <w:r w:rsidRPr="00EA3052">
        <w:rPr>
          <w:sz w:val="18"/>
          <w:szCs w:val="18"/>
        </w:rPr>
        <w:t>symptom</w:t>
      </w:r>
      <w:proofErr w:type="gramEnd"/>
      <w:r w:rsidRPr="00EA3052">
        <w:rPr>
          <w:sz w:val="18"/>
          <w:szCs w:val="18"/>
        </w:rPr>
        <w:t xml:space="preserve">? adj2 (assessment or index or indices or instrument? or measure? or profile? or rating? or report* or scale? or schedule? or </w:t>
      </w:r>
      <w:r w:rsidRPr="002D3729">
        <w:rPr>
          <w:noProof/>
          <w:sz w:val="18"/>
          <w:szCs w:val="18"/>
        </w:rPr>
        <w:t>scor</w:t>
      </w:r>
      <w:r w:rsidRPr="00EA3052">
        <w:rPr>
          <w:sz w:val="18"/>
          <w:szCs w:val="18"/>
        </w:rPr>
        <w:t>* or survey?)).</w:t>
      </w:r>
      <w:proofErr w:type="spellStart"/>
      <w:proofErr w:type="gramStart"/>
      <w:r w:rsidRPr="00EA3052">
        <w:rPr>
          <w:sz w:val="18"/>
          <w:szCs w:val="18"/>
        </w:rPr>
        <w:t>tw</w:t>
      </w:r>
      <w:proofErr w:type="spellEnd"/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25 or 40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Self-Assessment/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self-assess</w:t>
      </w:r>
      <w:proofErr w:type="gram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Questionnaires/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gramStart"/>
      <w:r w:rsidRPr="00EA3052">
        <w:rPr>
          <w:sz w:val="18"/>
          <w:szCs w:val="18"/>
        </w:rPr>
        <w:t>questionnaire</w:t>
      </w:r>
      <w:proofErr w:type="gramEnd"/>
      <w:r w:rsidRPr="00EA3052">
        <w:rPr>
          <w:sz w:val="18"/>
          <w:szCs w:val="18"/>
        </w:rPr>
        <w:t>?.</w:t>
      </w:r>
      <w:proofErr w:type="gramStart"/>
      <w:r w:rsidRPr="00EA3052">
        <w:rPr>
          <w:sz w:val="18"/>
          <w:szCs w:val="18"/>
        </w:rPr>
        <w:t>tw</w:t>
      </w:r>
      <w:proofErr w:type="gramEnd"/>
      <w:r w:rsidRPr="00EA3052">
        <w:rPr>
          <w:sz w:val="18"/>
          <w:szCs w:val="18"/>
        </w:rPr>
        <w:t>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spellStart"/>
      <w:proofErr w:type="gramStart"/>
      <w:r w:rsidRPr="00EA3052">
        <w:rPr>
          <w:sz w:val="18"/>
          <w:szCs w:val="18"/>
        </w:rPr>
        <w:t>self</w:t>
      </w:r>
      <w:proofErr w:type="gramEnd"/>
      <w:r w:rsidRPr="00EA3052">
        <w:rPr>
          <w:sz w:val="18"/>
          <w:szCs w:val="18"/>
        </w:rPr>
        <w:t xml:space="preserve"> report</w:t>
      </w:r>
      <w:proofErr w:type="spellEnd"/>
      <w:r w:rsidRPr="00EA3052">
        <w:rPr>
          <w:sz w:val="18"/>
          <w:szCs w:val="18"/>
        </w:rPr>
        <w:t>*.tw.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42 or </w:t>
      </w:r>
      <w:r w:rsidRPr="00EA3052">
        <w:rPr>
          <w:sz w:val="18"/>
          <w:szCs w:val="18"/>
        </w:rPr>
        <w:t xml:space="preserve">43 or 44 or 45 or 46 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 xml:space="preserve">(Validation Studies or Comparative Study).pt. or </w:t>
      </w:r>
      <w:r w:rsidRPr="002D3729">
        <w:rPr>
          <w:noProof/>
          <w:sz w:val="18"/>
          <w:szCs w:val="18"/>
        </w:rPr>
        <w:t>exp</w:t>
      </w:r>
      <w:r w:rsidRPr="00EA3052">
        <w:rPr>
          <w:sz w:val="18"/>
          <w:szCs w:val="18"/>
        </w:rPr>
        <w:t xml:space="preserve"> psychometrics/ or </w:t>
      </w:r>
      <w:proofErr w:type="spellStart"/>
      <w:r w:rsidRPr="00EA3052">
        <w:rPr>
          <w:sz w:val="18"/>
          <w:szCs w:val="18"/>
        </w:rPr>
        <w:t>psychometr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clinimetr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clinometr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exp</w:t>
      </w:r>
      <w:proofErr w:type="spellEnd"/>
      <w:r w:rsidRPr="00EA3052">
        <w:rPr>
          <w:sz w:val="18"/>
          <w:szCs w:val="18"/>
        </w:rPr>
        <w:t xml:space="preserve"> observer variation/ or observer variation.tw.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exp</w:t>
      </w:r>
      <w:proofErr w:type="spellEnd"/>
      <w:r w:rsidRPr="00EA3052">
        <w:rPr>
          <w:sz w:val="18"/>
          <w:szCs w:val="18"/>
        </w:rPr>
        <w:t xml:space="preserve"> Health Status Indicators/ or </w:t>
      </w:r>
      <w:proofErr w:type="spellStart"/>
      <w:r w:rsidRPr="00EA3052">
        <w:rPr>
          <w:sz w:val="18"/>
          <w:szCs w:val="18"/>
        </w:rPr>
        <w:t>exp</w:t>
      </w:r>
      <w:proofErr w:type="spellEnd"/>
      <w:r w:rsidRPr="00EA3052">
        <w:rPr>
          <w:sz w:val="18"/>
          <w:szCs w:val="18"/>
        </w:rPr>
        <w:t xml:space="preserve"> reproducibility of results/ or </w:t>
      </w:r>
      <w:proofErr w:type="spellStart"/>
      <w:r w:rsidRPr="00EA3052">
        <w:rPr>
          <w:sz w:val="18"/>
          <w:szCs w:val="18"/>
        </w:rPr>
        <w:t>reproducib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exp</w:t>
      </w:r>
      <w:proofErr w:type="spellEnd"/>
      <w:r w:rsidRPr="00EA3052">
        <w:rPr>
          <w:sz w:val="18"/>
          <w:szCs w:val="18"/>
        </w:rPr>
        <w:t xml:space="preserve"> discriminant analysis/ or </w:t>
      </w:r>
      <w:proofErr w:type="spellStart"/>
      <w:r w:rsidRPr="00EA3052">
        <w:rPr>
          <w:sz w:val="18"/>
          <w:szCs w:val="18"/>
        </w:rPr>
        <w:t>reliab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unreliab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r w:rsidRPr="00EA3052">
        <w:rPr>
          <w:sz w:val="18"/>
          <w:szCs w:val="18"/>
        </w:rPr>
        <w:lastRenderedPageBreak/>
        <w:t>valid*.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coefficient.tw.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homogeneity.tw.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homogeneous.tw.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internal consistency.tw.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</w:t>
      </w:r>
      <w:proofErr w:type="spellStart"/>
      <w:r w:rsidRPr="00EA3052">
        <w:rPr>
          <w:sz w:val="18"/>
          <w:szCs w:val="18"/>
        </w:rPr>
        <w:t>cronbach</w:t>
      </w:r>
      <w:proofErr w:type="spellEnd"/>
      <w:r w:rsidRPr="00EA3052">
        <w:rPr>
          <w:sz w:val="18"/>
          <w:szCs w:val="18"/>
        </w:rPr>
        <w:t>* and (alpha or alphas)).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(item and (correlation* or selection* or reduction*)).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agreement.tw.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precision.tw.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imprecision.tw.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precise values.tw.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test-retest.tw.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(test and retest).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</w:t>
      </w:r>
      <w:proofErr w:type="spellStart"/>
      <w:r w:rsidRPr="002D3729">
        <w:rPr>
          <w:noProof/>
          <w:sz w:val="18"/>
          <w:szCs w:val="18"/>
        </w:rPr>
        <w:t>reliab</w:t>
      </w:r>
      <w:proofErr w:type="spellEnd"/>
      <w:r w:rsidRPr="00EA3052">
        <w:rPr>
          <w:sz w:val="18"/>
          <w:szCs w:val="18"/>
        </w:rPr>
        <w:t>* and (test or retest)).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stability.tw.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interrater.tw.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inter-rater.tw.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intrarater.tw.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intra-rater.tw.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intertester.tw.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inter-tester.tw.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intratester.tw.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intra-tester.tw.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interobserver.tw.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inter-observer.tw.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intraobserver.tw.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intraobserver.tw.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intertechnician.tw.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inter-technician.tw.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intratechnician.tw.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intra-technician.tw.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interexaminer.tw.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inter-examiner.tw.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intraexaminer.tw.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intra-examiner.tw.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interassay.tw.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inter-assay.tw.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intraassay.tw.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intra-assay.tw.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interindividual.tw.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inter-individual.tw.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intraindividual.tw.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intra-individual.tw.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interparticipant.tw.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inter-participant.tw.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intraparticipant.tw.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intra-participant.tw.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kappa.tw.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kappa*.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kappas.tw.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repeatab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((</w:t>
      </w:r>
      <w:proofErr w:type="spellStart"/>
      <w:r w:rsidRPr="00EA3052">
        <w:rPr>
          <w:sz w:val="18"/>
          <w:szCs w:val="18"/>
        </w:rPr>
        <w:t>replicab</w:t>
      </w:r>
      <w:proofErr w:type="spellEnd"/>
      <w:r w:rsidRPr="00EA3052">
        <w:rPr>
          <w:sz w:val="18"/>
          <w:szCs w:val="18"/>
        </w:rPr>
        <w:t>* or repeated) and (measure or measures or findings or result or results or test or tests)).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concordance.tw.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</w:t>
      </w:r>
      <w:proofErr w:type="spellStart"/>
      <w:r w:rsidRPr="00EA3052">
        <w:rPr>
          <w:sz w:val="18"/>
          <w:szCs w:val="18"/>
        </w:rPr>
        <w:t>intraclass</w:t>
      </w:r>
      <w:proofErr w:type="spellEnd"/>
      <w:r w:rsidRPr="00EA3052">
        <w:rPr>
          <w:sz w:val="18"/>
          <w:szCs w:val="18"/>
        </w:rPr>
        <w:t xml:space="preserve"> and correlation*).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discriminative.tw.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known group.tw.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factor analysis.tw.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factor analyses.tw.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dimension*.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subscale*.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</w:t>
      </w:r>
      <w:proofErr w:type="spellStart"/>
      <w:r w:rsidRPr="00EA3052">
        <w:rPr>
          <w:sz w:val="18"/>
          <w:szCs w:val="18"/>
        </w:rPr>
        <w:t>multitrait</w:t>
      </w:r>
      <w:proofErr w:type="spellEnd"/>
      <w:r w:rsidRPr="00EA3052">
        <w:rPr>
          <w:sz w:val="18"/>
          <w:szCs w:val="18"/>
        </w:rPr>
        <w:t xml:space="preserve"> and scaling and (analysis or analyses)).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item discriminant.tw.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interscale</w:t>
      </w:r>
      <w:proofErr w:type="spellEnd"/>
      <w:r w:rsidRPr="00EA3052">
        <w:rPr>
          <w:sz w:val="18"/>
          <w:szCs w:val="18"/>
        </w:rPr>
        <w:t xml:space="preserve"> correlation*.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error.tw.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errors.tw.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individual variability.tw.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(variability and (analysis or values)).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(uncertainty and (measurement or measuring)).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standard error of measurement.tw.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</w:t>
      </w:r>
      <w:proofErr w:type="spellStart"/>
      <w:r w:rsidRPr="00EA3052">
        <w:rPr>
          <w:sz w:val="18"/>
          <w:szCs w:val="18"/>
        </w:rPr>
        <w:t>sensitiv</w:t>
      </w:r>
      <w:proofErr w:type="spellEnd"/>
      <w:r w:rsidRPr="00EA3052">
        <w:rPr>
          <w:sz w:val="18"/>
          <w:szCs w:val="18"/>
        </w:rPr>
        <w:t>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responsive*.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((minimal or minimally or clinical or clinically) and (important or significant or detectable) and (change or difference)).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(small* and (real or detectable) and (change or difference)).</w:t>
      </w:r>
      <w:proofErr w:type="spellStart"/>
      <w:r w:rsidRPr="00EA3052">
        <w:rPr>
          <w:sz w:val="18"/>
          <w:szCs w:val="18"/>
        </w:rPr>
        <w:t>tw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meaningful change.tw.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ceiling effect.tw.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floor effect.tw.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Item response model.tw.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IRT.tw.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Rasch.tw.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Differential item functioning.tw.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DIF.tw.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computer adaptive testing.tw.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item bank.tw.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cross-cultural equivalence.tw.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39 or 47 or 48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41 and 49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>(Oxford elbow score or Liverpool Elbow Score or Elbow Self-Assessment Score or Elbow Function Assessment or (American Shoulder and Elbow Surgeons-elbow) or (Modified American Shoulder and Elbow Surgeons) or Mayo Elbow Performance Score or Hospital for Special Surgery score or Hospital for Special Surgery short version or patient-rated elbow evaluation or Patient-Rated Tennis Elbow Evaluation or Elbow Functional Assessment or (Disabilities of the Arm, Shoulder and Hand questionnaire) or subjective elbow value or (</w:t>
      </w:r>
      <w:proofErr w:type="spellStart"/>
      <w:r w:rsidRPr="00EA3052">
        <w:rPr>
          <w:sz w:val="18"/>
          <w:szCs w:val="18"/>
        </w:rPr>
        <w:t>Broberg</w:t>
      </w:r>
      <w:proofErr w:type="spellEnd"/>
      <w:r w:rsidRPr="00EA3052">
        <w:rPr>
          <w:sz w:val="18"/>
          <w:szCs w:val="18"/>
        </w:rPr>
        <w:t xml:space="preserve"> and Morrey) or Ewald).</w:t>
      </w:r>
      <w:proofErr w:type="spellStart"/>
      <w:r w:rsidRPr="00EA3052">
        <w:rPr>
          <w:sz w:val="18"/>
          <w:szCs w:val="18"/>
        </w:rPr>
        <w:t>mp</w:t>
      </w:r>
      <w:proofErr w:type="spellEnd"/>
      <w:r w:rsidRPr="00EA3052">
        <w:rPr>
          <w:sz w:val="18"/>
          <w:szCs w:val="18"/>
        </w:rPr>
        <w:t xml:space="preserve">. </w:t>
      </w:r>
      <w:proofErr w:type="gramStart"/>
      <w:r w:rsidRPr="00EA3052">
        <w:rPr>
          <w:sz w:val="18"/>
          <w:szCs w:val="18"/>
        </w:rPr>
        <w:t>or</w:t>
      </w:r>
      <w:proofErr w:type="gramEnd"/>
      <w:r w:rsidRPr="00EA3052">
        <w:rPr>
          <w:sz w:val="18"/>
          <w:szCs w:val="18"/>
        </w:rPr>
        <w:t xml:space="preserve"> Pritchard.tw. [</w:t>
      </w:r>
      <w:proofErr w:type="spellStart"/>
      <w:r w:rsidRPr="00EA3052">
        <w:rPr>
          <w:sz w:val="18"/>
          <w:szCs w:val="18"/>
        </w:rPr>
        <w:t>mp</w:t>
      </w:r>
      <w:proofErr w:type="spellEnd"/>
      <w:r w:rsidRPr="00EA3052">
        <w:rPr>
          <w:sz w:val="18"/>
          <w:szCs w:val="18"/>
        </w:rPr>
        <w:t>=</w:t>
      </w:r>
      <w:proofErr w:type="spellStart"/>
      <w:r w:rsidRPr="00EA3052">
        <w:rPr>
          <w:sz w:val="18"/>
          <w:szCs w:val="18"/>
        </w:rPr>
        <w:t>ti</w:t>
      </w:r>
      <w:proofErr w:type="spellEnd"/>
      <w:r w:rsidRPr="00EA3052">
        <w:rPr>
          <w:sz w:val="18"/>
          <w:szCs w:val="18"/>
        </w:rPr>
        <w:t xml:space="preserve">, </w:t>
      </w:r>
      <w:r w:rsidRPr="002D3729">
        <w:rPr>
          <w:noProof/>
          <w:sz w:val="18"/>
          <w:szCs w:val="18"/>
        </w:rPr>
        <w:t>ab</w:t>
      </w:r>
      <w:r w:rsidRPr="00EA3052">
        <w:rPr>
          <w:sz w:val="18"/>
          <w:szCs w:val="18"/>
        </w:rPr>
        <w:t xml:space="preserve">, </w:t>
      </w:r>
      <w:r w:rsidRPr="002D3729">
        <w:rPr>
          <w:noProof/>
          <w:sz w:val="18"/>
          <w:szCs w:val="18"/>
        </w:rPr>
        <w:t>ot</w:t>
      </w:r>
      <w:r w:rsidRPr="00EA3052">
        <w:rPr>
          <w:sz w:val="18"/>
          <w:szCs w:val="18"/>
        </w:rPr>
        <w:t xml:space="preserve">, nm, </w:t>
      </w:r>
      <w:r w:rsidRPr="002D3729">
        <w:rPr>
          <w:noProof/>
          <w:sz w:val="18"/>
          <w:szCs w:val="18"/>
        </w:rPr>
        <w:t>hw</w:t>
      </w:r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kf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px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rx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ui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tn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dm</w:t>
      </w:r>
      <w:proofErr w:type="spellEnd"/>
      <w:r w:rsidRPr="00EA3052">
        <w:rPr>
          <w:sz w:val="18"/>
          <w:szCs w:val="18"/>
        </w:rPr>
        <w:t>, mf, dv, kw]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A3052">
        <w:rPr>
          <w:sz w:val="18"/>
          <w:szCs w:val="18"/>
        </w:rPr>
        <w:t xml:space="preserve">(OES or LES or ESAS or ASES or ASES-e or MEP or PREE or PRTEE or EFA or DASH or </w:t>
      </w:r>
      <w:proofErr w:type="spellStart"/>
      <w:r w:rsidRPr="00EA3052">
        <w:rPr>
          <w:sz w:val="18"/>
          <w:szCs w:val="18"/>
        </w:rPr>
        <w:t>quickDASH</w:t>
      </w:r>
      <w:proofErr w:type="spellEnd"/>
      <w:r w:rsidRPr="00EA3052">
        <w:rPr>
          <w:sz w:val="18"/>
          <w:szCs w:val="18"/>
        </w:rPr>
        <w:t>).</w:t>
      </w:r>
      <w:proofErr w:type="spellStart"/>
      <w:r w:rsidRPr="00EA3052">
        <w:rPr>
          <w:sz w:val="18"/>
          <w:szCs w:val="18"/>
        </w:rPr>
        <w:t>mp</w:t>
      </w:r>
      <w:proofErr w:type="spellEnd"/>
      <w:r w:rsidRPr="00EA3052">
        <w:rPr>
          <w:sz w:val="18"/>
          <w:szCs w:val="18"/>
        </w:rPr>
        <w:t>. [</w:t>
      </w:r>
      <w:proofErr w:type="spellStart"/>
      <w:r w:rsidRPr="00EA3052">
        <w:rPr>
          <w:sz w:val="18"/>
          <w:szCs w:val="18"/>
        </w:rPr>
        <w:t>mp</w:t>
      </w:r>
      <w:proofErr w:type="spellEnd"/>
      <w:r w:rsidRPr="00EA3052">
        <w:rPr>
          <w:sz w:val="18"/>
          <w:szCs w:val="18"/>
        </w:rPr>
        <w:t>=</w:t>
      </w:r>
      <w:proofErr w:type="spellStart"/>
      <w:r w:rsidRPr="00EA3052">
        <w:rPr>
          <w:sz w:val="18"/>
          <w:szCs w:val="18"/>
        </w:rPr>
        <w:t>ti</w:t>
      </w:r>
      <w:proofErr w:type="spellEnd"/>
      <w:r w:rsidRPr="00EA3052">
        <w:rPr>
          <w:sz w:val="18"/>
          <w:szCs w:val="18"/>
        </w:rPr>
        <w:t xml:space="preserve">, ab, </w:t>
      </w:r>
      <w:proofErr w:type="spellStart"/>
      <w:r w:rsidRPr="00EA3052">
        <w:rPr>
          <w:sz w:val="18"/>
          <w:szCs w:val="18"/>
        </w:rPr>
        <w:t>ot</w:t>
      </w:r>
      <w:proofErr w:type="spellEnd"/>
      <w:r w:rsidRPr="00EA3052">
        <w:rPr>
          <w:sz w:val="18"/>
          <w:szCs w:val="18"/>
        </w:rPr>
        <w:t xml:space="preserve">, nm, </w:t>
      </w:r>
      <w:proofErr w:type="spellStart"/>
      <w:r w:rsidRPr="00EA3052">
        <w:rPr>
          <w:sz w:val="18"/>
          <w:szCs w:val="18"/>
        </w:rPr>
        <w:t>hw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kf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px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rx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ui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tn</w:t>
      </w:r>
      <w:proofErr w:type="spellEnd"/>
      <w:r w:rsidRPr="00EA3052">
        <w:rPr>
          <w:sz w:val="18"/>
          <w:szCs w:val="18"/>
        </w:rPr>
        <w:t xml:space="preserve">, </w:t>
      </w:r>
      <w:proofErr w:type="spellStart"/>
      <w:r w:rsidRPr="00EA3052">
        <w:rPr>
          <w:sz w:val="18"/>
          <w:szCs w:val="18"/>
        </w:rPr>
        <w:t>dm</w:t>
      </w:r>
      <w:proofErr w:type="spellEnd"/>
      <w:r w:rsidRPr="00EA3052">
        <w:rPr>
          <w:sz w:val="18"/>
          <w:szCs w:val="18"/>
        </w:rPr>
        <w:t>, mf, dv, kw]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8 and 52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8 and 50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51 or 53 or 54</w:t>
      </w:r>
    </w:p>
    <w:p w:rsidR="003D4B9C" w:rsidRPr="00EA3052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proofErr w:type="spellStart"/>
      <w:proofErr w:type="gramStart"/>
      <w:r w:rsidRPr="00EA3052">
        <w:rPr>
          <w:sz w:val="18"/>
          <w:szCs w:val="18"/>
        </w:rPr>
        <w:t>exp</w:t>
      </w:r>
      <w:proofErr w:type="spellEnd"/>
      <w:proofErr w:type="gramEnd"/>
      <w:r w:rsidRPr="00EA3052">
        <w:rPr>
          <w:sz w:val="18"/>
          <w:szCs w:val="18"/>
        </w:rPr>
        <w:t xml:space="preserve"> ANIMALS/ not humans.sh.</w:t>
      </w:r>
    </w:p>
    <w:p w:rsidR="003D4B9C" w:rsidRPr="000F145A" w:rsidRDefault="003D4B9C" w:rsidP="003D4B9C">
      <w:pPr>
        <w:pStyle w:val="NoSpacing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55 not 56</w:t>
      </w:r>
    </w:p>
    <w:p w:rsidR="00EB4811" w:rsidRPr="003D4B9C" w:rsidRDefault="00EB4811" w:rsidP="003D4B9C"/>
    <w:sectPr w:rsidR="00EB4811" w:rsidRPr="003D4B9C" w:rsidSect="003D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553"/>
    <w:multiLevelType w:val="hybridMultilevel"/>
    <w:tmpl w:val="A6A6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3D5B"/>
    <w:multiLevelType w:val="hybridMultilevel"/>
    <w:tmpl w:val="19D2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2EE8"/>
    <w:multiLevelType w:val="hybridMultilevel"/>
    <w:tmpl w:val="7D4E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25C9"/>
    <w:multiLevelType w:val="hybridMultilevel"/>
    <w:tmpl w:val="9F668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0D7E1A"/>
    <w:rsid w:val="000D3ECA"/>
    <w:rsid w:val="000D7E1A"/>
    <w:rsid w:val="00156813"/>
    <w:rsid w:val="003D4B9C"/>
    <w:rsid w:val="007126FC"/>
    <w:rsid w:val="00774D7A"/>
    <w:rsid w:val="00A46FE0"/>
    <w:rsid w:val="00E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E1A"/>
    <w:pPr>
      <w:spacing w:after="0" w:line="240" w:lineRule="auto"/>
    </w:pPr>
    <w:rPr>
      <w:lang w:val="en-GB"/>
    </w:rPr>
  </w:style>
  <w:style w:type="table" w:customStyle="1" w:styleId="GridTable1LightAccent1">
    <w:name w:val="Grid Table 1 Light Accent 1"/>
    <w:basedOn w:val="TableNormal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7A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7A"/>
    <w:rPr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74D7A"/>
  </w:style>
  <w:style w:type="table" w:styleId="TableGrid">
    <w:name w:val="Table Grid"/>
    <w:basedOn w:val="TableNormal"/>
    <w:uiPriority w:val="39"/>
    <w:rsid w:val="00774D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74D7A"/>
  </w:style>
  <w:style w:type="character" w:styleId="Hyperlink">
    <w:name w:val="Hyperlink"/>
    <w:basedOn w:val="DefaultParagraphFont"/>
    <w:uiPriority w:val="99"/>
    <w:unhideWhenUsed/>
    <w:rsid w:val="00774D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D7A"/>
    <w:rPr>
      <w:color w:val="954F72"/>
      <w:u w:val="single"/>
    </w:rPr>
  </w:style>
  <w:style w:type="paragraph" w:customStyle="1" w:styleId="xl65">
    <w:name w:val="xl65"/>
    <w:basedOn w:val="Normal"/>
    <w:rsid w:val="0077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7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7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7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7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77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table" w:customStyle="1" w:styleId="GridTableLight">
    <w:name w:val="Grid Table Light"/>
    <w:basedOn w:val="TableNormal"/>
    <w:uiPriority w:val="40"/>
    <w:rsid w:val="00774D7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Accent3">
    <w:name w:val="Grid Table 2 Accent 3"/>
    <w:basedOn w:val="TableNormal"/>
    <w:uiPriority w:val="47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774D7A"/>
    <w:pPr>
      <w:spacing w:after="0" w:line="259" w:lineRule="auto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4D7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74D7A"/>
    <w:pPr>
      <w:spacing w:after="16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4D7A"/>
    <w:rPr>
      <w:rFonts w:ascii="Calibri" w:hAnsi="Calibri"/>
      <w:noProof/>
    </w:rPr>
  </w:style>
  <w:style w:type="character" w:customStyle="1" w:styleId="apple-converted-space">
    <w:name w:val="apple-converted-space"/>
    <w:basedOn w:val="DefaultParagraphFont"/>
    <w:rsid w:val="00774D7A"/>
  </w:style>
  <w:style w:type="character" w:customStyle="1" w:styleId="highlight">
    <w:name w:val="highlight"/>
    <w:basedOn w:val="DefaultParagraphFont"/>
    <w:rsid w:val="00774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7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7A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7A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74D7A"/>
    <w:pPr>
      <w:spacing w:after="0" w:line="240" w:lineRule="auto"/>
    </w:pPr>
    <w:rPr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74D7A"/>
  </w:style>
  <w:style w:type="paragraph" w:styleId="ListParagraph">
    <w:name w:val="List Paragraph"/>
    <w:basedOn w:val="Normal"/>
    <w:uiPriority w:val="34"/>
    <w:qFormat/>
    <w:rsid w:val="00774D7A"/>
    <w:pPr>
      <w:spacing w:after="160" w:line="259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74D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774D7A"/>
  </w:style>
  <w:style w:type="table" w:customStyle="1" w:styleId="TableGridLight1">
    <w:name w:val="Table Grid Light1"/>
    <w:basedOn w:val="TableNormal"/>
    <w:next w:val="GridTableLight"/>
    <w:uiPriority w:val="40"/>
    <w:rsid w:val="00774D7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1">
    <w:name w:val="Grid Table 2 - Accent 31"/>
    <w:basedOn w:val="TableNormal"/>
    <w:next w:val="GridTable2Accent3"/>
    <w:uiPriority w:val="47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12">
    <w:name w:val="Grid Table 1 Light - Accent 12"/>
    <w:basedOn w:val="TableNormal"/>
    <w:next w:val="GridTable1LightAccent1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774D7A"/>
  </w:style>
  <w:style w:type="numbering" w:customStyle="1" w:styleId="NoList111">
    <w:name w:val="No List111"/>
    <w:next w:val="NoList"/>
    <w:uiPriority w:val="99"/>
    <w:semiHidden/>
    <w:unhideWhenUsed/>
    <w:rsid w:val="00774D7A"/>
  </w:style>
  <w:style w:type="table" w:customStyle="1" w:styleId="GridTable1Light-Accent111">
    <w:name w:val="Grid Table 1 Light - Accent 111"/>
    <w:basedOn w:val="TableNormal"/>
    <w:next w:val="GridTable1LightAccent1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E1A"/>
    <w:pPr>
      <w:spacing w:after="0" w:line="240" w:lineRule="auto"/>
    </w:pPr>
    <w:rPr>
      <w:lang w:val="en-GB"/>
    </w:rPr>
  </w:style>
  <w:style w:type="table" w:customStyle="1" w:styleId="GridTable1LightAccent1">
    <w:name w:val="Grid Table 1 Light Accent 1"/>
    <w:basedOn w:val="TableNormal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7A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7A"/>
    <w:rPr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74D7A"/>
  </w:style>
  <w:style w:type="table" w:styleId="TableGrid">
    <w:name w:val="Table Grid"/>
    <w:basedOn w:val="TableNormal"/>
    <w:uiPriority w:val="39"/>
    <w:rsid w:val="00774D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74D7A"/>
  </w:style>
  <w:style w:type="character" w:styleId="Hyperlink">
    <w:name w:val="Hyperlink"/>
    <w:basedOn w:val="DefaultParagraphFont"/>
    <w:uiPriority w:val="99"/>
    <w:unhideWhenUsed/>
    <w:rsid w:val="00774D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D7A"/>
    <w:rPr>
      <w:color w:val="954F72"/>
      <w:u w:val="single"/>
    </w:rPr>
  </w:style>
  <w:style w:type="paragraph" w:customStyle="1" w:styleId="xl65">
    <w:name w:val="xl65"/>
    <w:basedOn w:val="Normal"/>
    <w:rsid w:val="0077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7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7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7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7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77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table" w:customStyle="1" w:styleId="GridTableLight">
    <w:name w:val="Grid Table Light"/>
    <w:basedOn w:val="TableNormal"/>
    <w:uiPriority w:val="40"/>
    <w:rsid w:val="00774D7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Accent3">
    <w:name w:val="Grid Table 2 Accent 3"/>
    <w:basedOn w:val="TableNormal"/>
    <w:uiPriority w:val="47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774D7A"/>
    <w:pPr>
      <w:spacing w:after="0" w:line="259" w:lineRule="auto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4D7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74D7A"/>
    <w:pPr>
      <w:spacing w:after="16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4D7A"/>
    <w:rPr>
      <w:rFonts w:ascii="Calibri" w:hAnsi="Calibri"/>
      <w:noProof/>
    </w:rPr>
  </w:style>
  <w:style w:type="character" w:customStyle="1" w:styleId="apple-converted-space">
    <w:name w:val="apple-converted-space"/>
    <w:basedOn w:val="DefaultParagraphFont"/>
    <w:rsid w:val="00774D7A"/>
  </w:style>
  <w:style w:type="character" w:customStyle="1" w:styleId="highlight">
    <w:name w:val="highlight"/>
    <w:basedOn w:val="DefaultParagraphFont"/>
    <w:rsid w:val="00774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7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7A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7A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74D7A"/>
    <w:pPr>
      <w:spacing w:after="0" w:line="240" w:lineRule="auto"/>
    </w:pPr>
    <w:rPr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74D7A"/>
  </w:style>
  <w:style w:type="paragraph" w:styleId="ListParagraph">
    <w:name w:val="List Paragraph"/>
    <w:basedOn w:val="Normal"/>
    <w:uiPriority w:val="34"/>
    <w:qFormat/>
    <w:rsid w:val="00774D7A"/>
    <w:pPr>
      <w:spacing w:after="160" w:line="259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74D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774D7A"/>
  </w:style>
  <w:style w:type="table" w:customStyle="1" w:styleId="TableGridLight1">
    <w:name w:val="Table Grid Light1"/>
    <w:basedOn w:val="TableNormal"/>
    <w:next w:val="GridTableLight"/>
    <w:uiPriority w:val="40"/>
    <w:rsid w:val="00774D7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1">
    <w:name w:val="Grid Table 2 - Accent 31"/>
    <w:basedOn w:val="TableNormal"/>
    <w:next w:val="GridTable2Accent3"/>
    <w:uiPriority w:val="47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12">
    <w:name w:val="Grid Table 1 Light - Accent 12"/>
    <w:basedOn w:val="TableNormal"/>
    <w:next w:val="GridTable1LightAccent1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">
    <w:name w:val="No List21"/>
    <w:next w:val="NoList"/>
    <w:uiPriority w:val="99"/>
    <w:semiHidden/>
    <w:unhideWhenUsed/>
    <w:rsid w:val="00774D7A"/>
  </w:style>
  <w:style w:type="numbering" w:customStyle="1" w:styleId="NoList111">
    <w:name w:val="No List111"/>
    <w:next w:val="NoList"/>
    <w:uiPriority w:val="99"/>
    <w:semiHidden/>
    <w:unhideWhenUsed/>
    <w:rsid w:val="00774D7A"/>
  </w:style>
  <w:style w:type="table" w:customStyle="1" w:styleId="GridTable1Light-Accent111">
    <w:name w:val="Grid Table 1 Light - Accent 111"/>
    <w:basedOn w:val="TableNormal"/>
    <w:next w:val="GridTable1LightAccent1"/>
    <w:uiPriority w:val="46"/>
    <w:rsid w:val="00774D7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4058</Characters>
  <Application>Microsoft Office Word</Application>
  <DocSecurity>0</DocSecurity>
  <Lines>65</Lines>
  <Paragraphs>31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AOMANGAY</dc:creator>
  <cp:lastModifiedBy>GSABORDO</cp:lastModifiedBy>
  <cp:revision>4</cp:revision>
  <dcterms:created xsi:type="dcterms:W3CDTF">2019-03-06T19:09:00Z</dcterms:created>
  <dcterms:modified xsi:type="dcterms:W3CDTF">2019-03-07T06:09:00Z</dcterms:modified>
</cp:coreProperties>
</file>