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71" w:rsidRPr="00093C15" w:rsidRDefault="00264A19" w:rsidP="0009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3C15">
        <w:rPr>
          <w:rFonts w:ascii="Times New Roman" w:hAnsi="Times New Roman" w:cs="Times New Roman"/>
          <w:b/>
          <w:sz w:val="24"/>
          <w:szCs w:val="24"/>
        </w:rPr>
        <w:t>SAMPLE COMMENT LETTER</w:t>
      </w:r>
    </w:p>
    <w:p w:rsidR="00264A19" w:rsidRDefault="00264A19" w:rsidP="0009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15">
        <w:rPr>
          <w:rFonts w:ascii="Times New Roman" w:hAnsi="Times New Roman" w:cs="Times New Roman"/>
          <w:b/>
          <w:sz w:val="24"/>
          <w:szCs w:val="24"/>
        </w:rPr>
        <w:t>HUD’S PROPOSED CHANGES TO THE DISPARATE IMPACT RULE</w:t>
      </w:r>
    </w:p>
    <w:bookmarkEnd w:id="0"/>
    <w:p w:rsidR="006A3A62" w:rsidRDefault="006A3A62" w:rsidP="006A3A62">
      <w:pPr>
        <w:rPr>
          <w:rFonts w:ascii="Times New Roman" w:hAnsi="Times New Roman" w:cs="Times New Roman"/>
          <w:sz w:val="24"/>
          <w:szCs w:val="24"/>
        </w:rPr>
      </w:pPr>
    </w:p>
    <w:p w:rsidR="00CC02A3" w:rsidRDefault="00CC02A3" w:rsidP="006A3A62">
      <w:pPr>
        <w:rPr>
          <w:rFonts w:ascii="Times New Roman" w:hAnsi="Times New Roman" w:cs="Times New Roman"/>
          <w:sz w:val="24"/>
          <w:szCs w:val="24"/>
        </w:rPr>
      </w:pPr>
      <w:r w:rsidRPr="00CC02A3">
        <w:rPr>
          <w:rFonts w:ascii="Times New Roman" w:hAnsi="Times New Roman" w:cs="Times New Roman"/>
          <w:sz w:val="24"/>
          <w:szCs w:val="24"/>
          <w:highlight w:val="yellow"/>
        </w:rPr>
        <w:t>[Please tailor your comment letter to reflect your locality and the people you work with or advocate for.  The more original content the better (some urge 20% or 30% unique content). When letters all look the same or almost the same, HUD dismisses them.]</w:t>
      </w:r>
    </w:p>
    <w:p w:rsidR="00DB23BC" w:rsidRDefault="00DB23BC" w:rsidP="006A3A62">
      <w:pPr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A3A62">
      <w:pPr>
        <w:rPr>
          <w:rFonts w:ascii="Times New Roman" w:hAnsi="Times New Roman" w:cs="Times New Roman"/>
          <w:sz w:val="24"/>
          <w:szCs w:val="24"/>
        </w:rPr>
      </w:pPr>
      <w:r w:rsidRPr="00DB23BC">
        <w:rPr>
          <w:rFonts w:ascii="Times New Roman" w:hAnsi="Times New Roman" w:cs="Times New Roman"/>
          <w:sz w:val="24"/>
          <w:szCs w:val="24"/>
          <w:highlight w:val="yellow"/>
        </w:rPr>
        <w:t>[AND PLEASE DELETE ALL OF THE TEXT HIGHLIGHTED IN YELLOW.]</w:t>
      </w:r>
    </w:p>
    <w:p w:rsidR="006A3A62" w:rsidRDefault="006A3A62" w:rsidP="006A3A62">
      <w:pPr>
        <w:rPr>
          <w:rFonts w:ascii="Times New Roman" w:hAnsi="Times New Roman" w:cs="Times New Roman"/>
          <w:sz w:val="24"/>
          <w:szCs w:val="24"/>
        </w:rPr>
      </w:pPr>
    </w:p>
    <w:p w:rsidR="00E8567A" w:rsidRDefault="00E8567A" w:rsidP="006A3A62">
      <w:pPr>
        <w:rPr>
          <w:rFonts w:ascii="Times New Roman" w:hAnsi="Times New Roman" w:cs="Times New Roman"/>
          <w:sz w:val="24"/>
          <w:szCs w:val="24"/>
        </w:rPr>
      </w:pPr>
      <w:r w:rsidRPr="00E8567A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E8567A" w:rsidRDefault="00E8567A" w:rsidP="006A3A62">
      <w:pPr>
        <w:rPr>
          <w:rFonts w:ascii="Times New Roman" w:hAnsi="Times New Roman" w:cs="Times New Roman"/>
          <w:sz w:val="24"/>
          <w:szCs w:val="24"/>
        </w:rPr>
      </w:pPr>
    </w:p>
    <w:p w:rsidR="00E8567A" w:rsidRPr="00E8567A" w:rsidRDefault="00E8567A" w:rsidP="00E8567A">
      <w:pPr>
        <w:pStyle w:val="Default"/>
      </w:pPr>
      <w:r w:rsidRPr="00E8567A">
        <w:t xml:space="preserve">Office of the General Counsel </w:t>
      </w:r>
    </w:p>
    <w:p w:rsidR="00E8567A" w:rsidRPr="00E8567A" w:rsidRDefault="00E8567A" w:rsidP="00E8567A">
      <w:pPr>
        <w:pStyle w:val="Default"/>
      </w:pPr>
      <w:r w:rsidRPr="00E8567A">
        <w:t xml:space="preserve">Rules Docket Clerk </w:t>
      </w:r>
    </w:p>
    <w:p w:rsidR="00E8567A" w:rsidRPr="00E8567A" w:rsidRDefault="00E8567A" w:rsidP="00E8567A">
      <w:pPr>
        <w:pStyle w:val="Default"/>
      </w:pPr>
      <w:r w:rsidRPr="00E8567A">
        <w:t xml:space="preserve">Department of Housing and Urban Development </w:t>
      </w:r>
    </w:p>
    <w:p w:rsidR="00E8567A" w:rsidRPr="00E8567A" w:rsidRDefault="00E8567A" w:rsidP="00E8567A">
      <w:pPr>
        <w:pStyle w:val="Default"/>
      </w:pPr>
      <w:r w:rsidRPr="00E8567A">
        <w:t xml:space="preserve">451 Seventh Street SW, Room 10276 </w:t>
      </w:r>
    </w:p>
    <w:p w:rsidR="00E8567A" w:rsidRDefault="00E8567A" w:rsidP="00E8567A">
      <w:pPr>
        <w:rPr>
          <w:rFonts w:ascii="Times New Roman" w:hAnsi="Times New Roman" w:cs="Times New Roman"/>
          <w:sz w:val="24"/>
          <w:szCs w:val="24"/>
        </w:rPr>
      </w:pPr>
      <w:r w:rsidRPr="00E8567A">
        <w:rPr>
          <w:rFonts w:ascii="Times New Roman" w:hAnsi="Times New Roman" w:cs="Times New Roman"/>
          <w:sz w:val="24"/>
          <w:szCs w:val="24"/>
        </w:rPr>
        <w:t>Washington, DC 20410-0001</w:t>
      </w:r>
    </w:p>
    <w:p w:rsidR="00E8567A" w:rsidRDefault="00E8567A" w:rsidP="00E8567A">
      <w:pPr>
        <w:rPr>
          <w:rFonts w:ascii="Times New Roman" w:hAnsi="Times New Roman" w:cs="Times New Roman"/>
          <w:sz w:val="24"/>
          <w:szCs w:val="24"/>
        </w:rPr>
      </w:pPr>
    </w:p>
    <w:p w:rsidR="00E8567A" w:rsidRDefault="00E8567A" w:rsidP="00E85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regulations.gov</w:t>
      </w:r>
    </w:p>
    <w:p w:rsidR="00E8567A" w:rsidRDefault="00E8567A" w:rsidP="00E8567A">
      <w:pPr>
        <w:rPr>
          <w:rFonts w:ascii="Times New Roman" w:hAnsi="Times New Roman" w:cs="Times New Roman"/>
          <w:sz w:val="24"/>
          <w:szCs w:val="24"/>
        </w:rPr>
      </w:pPr>
    </w:p>
    <w:p w:rsidR="00CC02A3" w:rsidRDefault="007C5235" w:rsidP="00CC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HUD’s Implementation of the Fair Housing Act’s Disparate Impact Standard,</w:t>
      </w:r>
    </w:p>
    <w:p w:rsidR="00E8567A" w:rsidRDefault="00CC02A3" w:rsidP="00CC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5235">
        <w:rPr>
          <w:rFonts w:ascii="Times New Roman" w:hAnsi="Times New Roman" w:cs="Times New Roman"/>
          <w:sz w:val="24"/>
          <w:szCs w:val="24"/>
        </w:rPr>
        <w:t>Docket No. FR-6111-P-02</w:t>
      </w:r>
    </w:p>
    <w:p w:rsidR="007C5235" w:rsidRPr="00B057DA" w:rsidRDefault="007C5235" w:rsidP="00B057DA">
      <w:pPr>
        <w:pStyle w:val="Default"/>
      </w:pPr>
    </w:p>
    <w:p w:rsidR="007C5235" w:rsidRPr="00B057DA" w:rsidRDefault="007C5235" w:rsidP="00B057DA">
      <w:pPr>
        <w:rPr>
          <w:rFonts w:ascii="Times New Roman" w:hAnsi="Times New Roman" w:cs="Times New Roman"/>
          <w:sz w:val="24"/>
          <w:szCs w:val="24"/>
        </w:rPr>
      </w:pPr>
      <w:r w:rsidRPr="00B057DA">
        <w:rPr>
          <w:rFonts w:ascii="Times New Roman" w:hAnsi="Times New Roman" w:cs="Times New Roman"/>
          <w:sz w:val="24"/>
          <w:szCs w:val="24"/>
        </w:rPr>
        <w:t xml:space="preserve">I </w:t>
      </w:r>
      <w:r w:rsidR="004A65E8">
        <w:rPr>
          <w:rFonts w:ascii="Times New Roman" w:hAnsi="Times New Roman" w:cs="Times New Roman"/>
          <w:sz w:val="24"/>
          <w:szCs w:val="24"/>
        </w:rPr>
        <w:t xml:space="preserve">am writing </w:t>
      </w:r>
      <w:r w:rsidRPr="00B057DA"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B057DA">
        <w:rPr>
          <w:rFonts w:ascii="Times New Roman" w:hAnsi="Times New Roman" w:cs="Times New Roman"/>
          <w:sz w:val="24"/>
          <w:szCs w:val="24"/>
          <w:highlight w:val="yellow"/>
        </w:rPr>
        <w:t>[YOUR ORGANIZATION’S NAME HERE]</w:t>
      </w:r>
      <w:r w:rsidRPr="00B057DA">
        <w:rPr>
          <w:rFonts w:ascii="Times New Roman" w:hAnsi="Times New Roman" w:cs="Times New Roman"/>
          <w:sz w:val="24"/>
          <w:szCs w:val="24"/>
        </w:rPr>
        <w:t xml:space="preserve"> in response to HUD’s proposed changes to the 2013 Disparate Impact rule. We strongly oppose the proposed changes and urge HUD to withdraw the proposed rule.</w:t>
      </w:r>
      <w:r w:rsidR="00B057DA" w:rsidRPr="00B057DA">
        <w:rPr>
          <w:rFonts w:ascii="Times New Roman" w:hAnsi="Times New Roman" w:cs="Times New Roman"/>
          <w:sz w:val="24"/>
          <w:szCs w:val="24"/>
        </w:rPr>
        <w:t xml:space="preserve"> The current rule, implicitly endorsed by the U.S. Supreme Court, standardized the burden shifting </w:t>
      </w:r>
      <w:r w:rsidR="00482831">
        <w:rPr>
          <w:rFonts w:ascii="Times New Roman" w:hAnsi="Times New Roman" w:cs="Times New Roman"/>
          <w:sz w:val="24"/>
          <w:szCs w:val="24"/>
        </w:rPr>
        <w:t>approach to disparate impact</w:t>
      </w:r>
      <w:r w:rsidR="00B057DA" w:rsidRPr="00B057DA">
        <w:rPr>
          <w:rFonts w:ascii="Times New Roman" w:hAnsi="Times New Roman" w:cs="Times New Roman"/>
          <w:sz w:val="24"/>
          <w:szCs w:val="24"/>
        </w:rPr>
        <w:t xml:space="preserve"> utilized by the courts for more than 45 years. It does not need revision. </w:t>
      </w:r>
    </w:p>
    <w:p w:rsidR="007C5235" w:rsidRPr="00B057DA" w:rsidRDefault="007C5235" w:rsidP="00B057DA">
      <w:pPr>
        <w:rPr>
          <w:rFonts w:ascii="Times New Roman" w:hAnsi="Times New Roman" w:cs="Times New Roman"/>
          <w:sz w:val="24"/>
          <w:szCs w:val="24"/>
        </w:rPr>
      </w:pPr>
    </w:p>
    <w:p w:rsidR="007C5235" w:rsidRPr="00B057DA" w:rsidRDefault="007C5235" w:rsidP="00B057DA">
      <w:pPr>
        <w:rPr>
          <w:rFonts w:ascii="Times New Roman" w:hAnsi="Times New Roman" w:cs="Times New Roman"/>
          <w:sz w:val="24"/>
          <w:szCs w:val="24"/>
        </w:rPr>
      </w:pPr>
      <w:r w:rsidRPr="00B057DA">
        <w:rPr>
          <w:rFonts w:ascii="Times New Roman" w:hAnsi="Times New Roman" w:cs="Times New Roman"/>
          <w:sz w:val="24"/>
          <w:szCs w:val="24"/>
          <w:highlight w:val="yellow"/>
        </w:rPr>
        <w:t>[BRIEFLY DESCRIBE YOUR ORGANIZATION AND THE PEOPLE YOU SERVE OR ADVOCATE FOR.]</w:t>
      </w:r>
    </w:p>
    <w:p w:rsidR="007C5235" w:rsidRPr="00B057DA" w:rsidRDefault="007C5235" w:rsidP="00B057DA">
      <w:pPr>
        <w:rPr>
          <w:rFonts w:ascii="Times New Roman" w:hAnsi="Times New Roman" w:cs="Times New Roman"/>
          <w:sz w:val="24"/>
          <w:szCs w:val="24"/>
        </w:rPr>
      </w:pPr>
    </w:p>
    <w:p w:rsidR="007C5235" w:rsidRPr="00B057DA" w:rsidRDefault="00726E32" w:rsidP="00B0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oppose HUD’s proposed changes because they would make it far more difficult for </w:t>
      </w:r>
      <w:r w:rsidRPr="00727527">
        <w:rPr>
          <w:rFonts w:ascii="Times New Roman" w:hAnsi="Times New Roman" w:cs="Times New Roman"/>
          <w:sz w:val="24"/>
          <w:szCs w:val="24"/>
        </w:rPr>
        <w:t xml:space="preserve">people experiencing various forms of </w:t>
      </w:r>
      <w:r w:rsidR="009073D8">
        <w:rPr>
          <w:rFonts w:ascii="Times New Roman" w:hAnsi="Times New Roman" w:cs="Times New Roman"/>
          <w:sz w:val="24"/>
          <w:szCs w:val="24"/>
        </w:rPr>
        <w:t>discrimination</w:t>
      </w:r>
      <w:r>
        <w:rPr>
          <w:rFonts w:ascii="Times New Roman" w:hAnsi="Times New Roman" w:cs="Times New Roman"/>
          <w:sz w:val="24"/>
          <w:szCs w:val="24"/>
        </w:rPr>
        <w:t xml:space="preserve"> to challenge the </w:t>
      </w:r>
      <w:r w:rsidR="004543EE">
        <w:rPr>
          <w:rFonts w:ascii="Times New Roman" w:hAnsi="Times New Roman" w:cs="Times New Roman"/>
          <w:sz w:val="24"/>
          <w:szCs w:val="24"/>
        </w:rPr>
        <w:t xml:space="preserve">policies or </w:t>
      </w:r>
      <w:r>
        <w:rPr>
          <w:rFonts w:ascii="Times New Roman" w:hAnsi="Times New Roman" w:cs="Times New Roman"/>
          <w:sz w:val="24"/>
          <w:szCs w:val="24"/>
        </w:rPr>
        <w:t xml:space="preserve">practices of </w:t>
      </w:r>
      <w:r w:rsidR="009073D8">
        <w:rPr>
          <w:rFonts w:ascii="Times New Roman" w:hAnsi="Times New Roman" w:cs="Times New Roman"/>
          <w:sz w:val="24"/>
          <w:szCs w:val="24"/>
        </w:rPr>
        <w:t>housing providers,</w:t>
      </w:r>
      <w:r>
        <w:rPr>
          <w:rFonts w:ascii="Times New Roman" w:hAnsi="Times New Roman" w:cs="Times New Roman"/>
          <w:sz w:val="24"/>
          <w:szCs w:val="24"/>
        </w:rPr>
        <w:t xml:space="preserve"> governments,</w:t>
      </w:r>
      <w:r w:rsidR="009073D8">
        <w:rPr>
          <w:rFonts w:ascii="Times New Roman" w:hAnsi="Times New Roman" w:cs="Times New Roman"/>
          <w:sz w:val="24"/>
          <w:szCs w:val="24"/>
        </w:rPr>
        <w:t xml:space="preserve"> and businesses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3EE">
        <w:rPr>
          <w:rFonts w:ascii="Times New Roman" w:hAnsi="Times New Roman" w:cs="Times New Roman"/>
          <w:sz w:val="24"/>
          <w:szCs w:val="24"/>
        </w:rPr>
        <w:t xml:space="preserve">seem neutral but </w:t>
      </w:r>
      <w:r>
        <w:rPr>
          <w:rFonts w:ascii="Times New Roman" w:hAnsi="Times New Roman" w:cs="Times New Roman"/>
          <w:sz w:val="24"/>
          <w:szCs w:val="24"/>
        </w:rPr>
        <w:t>have “hidden” types of discrimination, whether purposeful</w:t>
      </w:r>
      <w:r w:rsidR="004543EE">
        <w:rPr>
          <w:rFonts w:ascii="Times New Roman" w:hAnsi="Times New Roman" w:cs="Times New Roman"/>
          <w:sz w:val="24"/>
          <w:szCs w:val="24"/>
        </w:rPr>
        <w:t xml:space="preserve"> or unintended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35" w:rsidRPr="00B057DA" w:rsidRDefault="007C5235" w:rsidP="00B057DA">
      <w:pPr>
        <w:rPr>
          <w:rFonts w:ascii="Times New Roman" w:hAnsi="Times New Roman" w:cs="Times New Roman"/>
          <w:sz w:val="24"/>
          <w:szCs w:val="24"/>
        </w:rPr>
      </w:pPr>
    </w:p>
    <w:p w:rsidR="00726E32" w:rsidRDefault="00726E32" w:rsidP="0045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 proposes placing virtually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burden on people who are in the “protected classes” as defined by the Fair Housing Act – people negatively affected by policies or practices due to their race, </w:t>
      </w:r>
      <w:r w:rsidR="004543EE">
        <w:rPr>
          <w:rFonts w:ascii="Times New Roman" w:hAnsi="Times New Roman" w:cs="Times New Roman"/>
          <w:sz w:val="24"/>
          <w:szCs w:val="24"/>
        </w:rPr>
        <w:t xml:space="preserve">color, </w:t>
      </w:r>
      <w:r>
        <w:rPr>
          <w:rFonts w:ascii="Times New Roman" w:hAnsi="Times New Roman" w:cs="Times New Roman"/>
          <w:sz w:val="24"/>
          <w:szCs w:val="24"/>
        </w:rPr>
        <w:t>national origin, sex, disability, family status, or religion.</w:t>
      </w:r>
      <w:r w:rsidR="004543EE">
        <w:rPr>
          <w:rFonts w:ascii="Times New Roman" w:hAnsi="Times New Roman" w:cs="Times New Roman"/>
          <w:sz w:val="24"/>
          <w:szCs w:val="24"/>
        </w:rPr>
        <w:t xml:space="preserve"> </w:t>
      </w:r>
      <w:r w:rsidR="00DB23BC" w:rsidRPr="00DB23BC">
        <w:rPr>
          <w:rFonts w:ascii="Times New Roman" w:hAnsi="Times New Roman" w:cs="Times New Roman"/>
          <w:sz w:val="24"/>
          <w:szCs w:val="24"/>
          <w:highlight w:val="yellow"/>
        </w:rPr>
        <w:t>[YOU MIGHT DELETE THE EXPLANATION OF “PROTECTED CLASSES” BECAUSE THE HUD LAWYERS KNOW WHAT THEY ARE.]</w:t>
      </w:r>
      <w:r w:rsidR="00DB23BC">
        <w:rPr>
          <w:rFonts w:ascii="Times New Roman" w:hAnsi="Times New Roman" w:cs="Times New Roman"/>
          <w:sz w:val="24"/>
          <w:szCs w:val="24"/>
        </w:rPr>
        <w:t xml:space="preserve"> </w:t>
      </w:r>
      <w:r w:rsidR="004543EE">
        <w:rPr>
          <w:rFonts w:ascii="Times New Roman" w:hAnsi="Times New Roman" w:cs="Times New Roman"/>
          <w:sz w:val="24"/>
          <w:szCs w:val="24"/>
        </w:rPr>
        <w:t xml:space="preserve">The proposed changes would </w:t>
      </w:r>
      <w:r>
        <w:rPr>
          <w:rFonts w:ascii="Times New Roman" w:hAnsi="Times New Roman" w:cs="Times New Roman"/>
          <w:sz w:val="24"/>
          <w:szCs w:val="24"/>
        </w:rPr>
        <w:t>make it much more difficult, if not impossible, for people in protected classes to challenge and overcome discriminatory effects in housing</w:t>
      </w:r>
      <w:r w:rsidR="009073D8">
        <w:rPr>
          <w:rFonts w:ascii="Times New Roman" w:hAnsi="Times New Roman" w:cs="Times New Roman"/>
          <w:sz w:val="24"/>
          <w:szCs w:val="24"/>
        </w:rPr>
        <w:t xml:space="preserve"> policies or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3EE" w:rsidRDefault="004543EE" w:rsidP="00B057DA">
      <w:pPr>
        <w:rPr>
          <w:rFonts w:ascii="Times New Roman" w:hAnsi="Times New Roman" w:cs="Times New Roman"/>
          <w:sz w:val="24"/>
          <w:szCs w:val="24"/>
        </w:rPr>
      </w:pPr>
    </w:p>
    <w:p w:rsidR="00726E32" w:rsidRDefault="00726E32" w:rsidP="00B0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866FD">
        <w:rPr>
          <w:rFonts w:ascii="Times New Roman" w:hAnsi="Times New Roman" w:cs="Times New Roman"/>
          <w:sz w:val="24"/>
          <w:szCs w:val="24"/>
        </w:rPr>
        <w:t xml:space="preserve">proposed rule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9866FD">
        <w:rPr>
          <w:rFonts w:ascii="Times New Roman" w:hAnsi="Times New Roman" w:cs="Times New Roman"/>
          <w:sz w:val="24"/>
          <w:szCs w:val="24"/>
        </w:rPr>
        <w:t>tip the scale in favor of defendants</w:t>
      </w:r>
      <w:r>
        <w:rPr>
          <w:rFonts w:ascii="Times New Roman" w:hAnsi="Times New Roman" w:cs="Times New Roman"/>
          <w:sz w:val="24"/>
          <w:szCs w:val="24"/>
        </w:rPr>
        <w:t xml:space="preserve"> (housing providers, governments, and businesses) </w:t>
      </w:r>
      <w:r w:rsidR="009B384E" w:rsidRPr="009B384E">
        <w:rPr>
          <w:rFonts w:ascii="Times New Roman" w:hAnsi="Times New Roman" w:cs="Times New Roman"/>
          <w:sz w:val="24"/>
          <w:szCs w:val="24"/>
          <w:highlight w:val="yellow"/>
        </w:rPr>
        <w:t xml:space="preserve">[YOU CAN DELETE THE TEXT IN PARENTHESES BECAUSE THE HUD </w:t>
      </w:r>
      <w:r w:rsidR="009B384E" w:rsidRPr="009B384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LAWYERS KNOW WHAT IS MEANT BY “DEFENDANTS”.]</w:t>
      </w:r>
      <w:r w:rsidR="009B384E">
        <w:rPr>
          <w:rFonts w:ascii="Times New Roman" w:hAnsi="Times New Roman" w:cs="Times New Roman"/>
          <w:sz w:val="24"/>
          <w:szCs w:val="24"/>
        </w:rPr>
        <w:t xml:space="preserve"> </w:t>
      </w:r>
      <w:r w:rsidRPr="009866FD">
        <w:rPr>
          <w:rFonts w:ascii="Times New Roman" w:hAnsi="Times New Roman" w:cs="Times New Roman"/>
          <w:sz w:val="24"/>
          <w:szCs w:val="24"/>
        </w:rPr>
        <w:t xml:space="preserve">that are accused of discrimination.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9866FD">
        <w:rPr>
          <w:rFonts w:ascii="Times New Roman" w:hAnsi="Times New Roman" w:cs="Times New Roman"/>
          <w:sz w:val="24"/>
          <w:szCs w:val="24"/>
        </w:rPr>
        <w:t xml:space="preserve"> would shift the burden of proof entirely to the plaintiff</w:t>
      </w:r>
      <w:r w:rsidR="009B384E">
        <w:rPr>
          <w:rFonts w:ascii="Times New Roman" w:hAnsi="Times New Roman" w:cs="Times New Roman"/>
          <w:sz w:val="24"/>
          <w:szCs w:val="24"/>
        </w:rPr>
        <w:t>s</w:t>
      </w:r>
      <w:r w:rsidRPr="009866FD">
        <w:rPr>
          <w:rFonts w:ascii="Times New Roman" w:hAnsi="Times New Roman" w:cs="Times New Roman"/>
          <w:sz w:val="24"/>
          <w:szCs w:val="24"/>
        </w:rPr>
        <w:t xml:space="preserve">; victims of discrimination </w:t>
      </w:r>
      <w:r w:rsidR="009073D8">
        <w:rPr>
          <w:rFonts w:ascii="Times New Roman" w:hAnsi="Times New Roman" w:cs="Times New Roman"/>
          <w:sz w:val="24"/>
          <w:szCs w:val="24"/>
        </w:rPr>
        <w:t xml:space="preserve">would be </w:t>
      </w:r>
      <w:r w:rsidRPr="009866FD">
        <w:rPr>
          <w:rFonts w:ascii="Times New Roman" w:hAnsi="Times New Roman" w:cs="Times New Roman"/>
          <w:sz w:val="24"/>
          <w:szCs w:val="24"/>
        </w:rPr>
        <w:t xml:space="preserve">asked to try to guess what justifications a defendant might </w:t>
      </w:r>
      <w:r w:rsidR="009073D8">
        <w:rPr>
          <w:rFonts w:ascii="Times New Roman" w:hAnsi="Times New Roman" w:cs="Times New Roman"/>
          <w:sz w:val="24"/>
          <w:szCs w:val="24"/>
        </w:rPr>
        <w:t>pose</w:t>
      </w:r>
      <w:r w:rsidRPr="009866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FD">
        <w:rPr>
          <w:rFonts w:ascii="Times New Roman" w:hAnsi="Times New Roman" w:cs="Times New Roman"/>
          <w:sz w:val="24"/>
          <w:szCs w:val="24"/>
        </w:rPr>
        <w:t xml:space="preserve">counter </w:t>
      </w:r>
      <w:r>
        <w:rPr>
          <w:rFonts w:ascii="Times New Roman" w:hAnsi="Times New Roman" w:cs="Times New Roman"/>
          <w:sz w:val="24"/>
          <w:szCs w:val="24"/>
        </w:rPr>
        <w:t>those justifications</w:t>
      </w:r>
      <w:r w:rsidR="009073D8">
        <w:rPr>
          <w:rFonts w:ascii="Times New Roman" w:hAnsi="Times New Roman" w:cs="Times New Roman"/>
          <w:sz w:val="24"/>
          <w:szCs w:val="24"/>
        </w:rPr>
        <w:t xml:space="preserve"> in advance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HUD </w:t>
      </w:r>
      <w:r w:rsidRPr="009866FD">
        <w:rPr>
          <w:rFonts w:ascii="Times New Roman" w:hAnsi="Times New Roman" w:cs="Times New Roman"/>
          <w:sz w:val="24"/>
          <w:szCs w:val="24"/>
        </w:rPr>
        <w:t>further proposes making a profitable policy or practice immune from challenge of dis</w:t>
      </w:r>
      <w:r w:rsidR="009073D8">
        <w:rPr>
          <w:rFonts w:ascii="Times New Roman" w:hAnsi="Times New Roman" w:cs="Times New Roman"/>
          <w:sz w:val="24"/>
          <w:szCs w:val="24"/>
        </w:rPr>
        <w:t>parate</w:t>
      </w:r>
      <w:r w:rsidRPr="009866FD">
        <w:rPr>
          <w:rFonts w:ascii="Times New Roman" w:hAnsi="Times New Roman" w:cs="Times New Roman"/>
          <w:sz w:val="24"/>
          <w:szCs w:val="24"/>
        </w:rPr>
        <w:t xml:space="preserve"> impact unless the victims of discrimination can prove that a company could make at least as much money without discriminating.</w:t>
      </w:r>
    </w:p>
    <w:p w:rsidR="004543EE" w:rsidRDefault="004543EE" w:rsidP="00B057DA">
      <w:pPr>
        <w:rPr>
          <w:rFonts w:ascii="Times New Roman" w:hAnsi="Times New Roman" w:cs="Times New Roman"/>
          <w:sz w:val="24"/>
          <w:szCs w:val="24"/>
        </w:rPr>
      </w:pPr>
    </w:p>
    <w:p w:rsidR="004543EE" w:rsidRDefault="004543EE" w:rsidP="00B0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Disparate impact cases are already difficult to prove under the current rule. The practical effect of the proposed rule would be to require people experiencing housing discrimination to show that a housing provider, government, or business intended to discriminate.</w:t>
      </w:r>
    </w:p>
    <w:p w:rsidR="00AA03D9" w:rsidRDefault="00AA03D9" w:rsidP="00B057DA">
      <w:pPr>
        <w:rPr>
          <w:rFonts w:ascii="Times New Roman" w:hAnsi="Times New Roman" w:cs="Times New Roman"/>
          <w:sz w:val="24"/>
          <w:szCs w:val="24"/>
        </w:rPr>
      </w:pPr>
    </w:p>
    <w:p w:rsidR="00AA03D9" w:rsidRPr="00045806" w:rsidRDefault="00DE2828" w:rsidP="00045806">
      <w:pPr>
        <w:rPr>
          <w:rFonts w:ascii="Times New Roman" w:hAnsi="Times New Roman" w:cs="Times New Roman"/>
          <w:sz w:val="24"/>
          <w:szCs w:val="24"/>
        </w:rPr>
      </w:pPr>
      <w:r w:rsidRPr="00045806">
        <w:rPr>
          <w:rFonts w:ascii="Times New Roman" w:hAnsi="Times New Roman" w:cs="Times New Roman"/>
          <w:sz w:val="24"/>
          <w:szCs w:val="24"/>
        </w:rPr>
        <w:t xml:space="preserve">The U.S. Supreme Court upheld the use of disparate impact theory to establish liability under the Fair Housing Act on June 25, 2015 in </w:t>
      </w:r>
      <w:r w:rsidRPr="00045806">
        <w:rPr>
          <w:rStyle w:val="Emphasis"/>
          <w:rFonts w:ascii="Times New Roman" w:hAnsi="Times New Roman" w:cs="Times New Roman"/>
          <w:sz w:val="24"/>
          <w:szCs w:val="24"/>
        </w:rPr>
        <w:t>Texas Department of Housing and Community Affairs v. Inclusive Communities</w:t>
      </w:r>
      <w:r w:rsidRPr="000458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0F9C" w:rsidRPr="00045806">
        <w:rPr>
          <w:rFonts w:ascii="Times New Roman" w:hAnsi="Times New Roman" w:cs="Times New Roman"/>
          <w:sz w:val="24"/>
          <w:szCs w:val="24"/>
        </w:rPr>
        <w:t xml:space="preserve">and implicitly adopted the current Disparate Impact rule </w:t>
      </w:r>
      <w:r w:rsidRPr="00045806">
        <w:rPr>
          <w:rFonts w:ascii="Times New Roman" w:hAnsi="Times New Roman" w:cs="Times New Roman"/>
          <w:sz w:val="24"/>
          <w:szCs w:val="24"/>
        </w:rPr>
        <w:t xml:space="preserve">by not questioning it or challenging it. </w:t>
      </w:r>
      <w:r w:rsidR="00990F9C" w:rsidRPr="00045806">
        <w:rPr>
          <w:rFonts w:ascii="Times New Roman" w:hAnsi="Times New Roman" w:cs="Times New Roman"/>
          <w:sz w:val="24"/>
          <w:szCs w:val="24"/>
        </w:rPr>
        <w:t xml:space="preserve">Nothing in the </w:t>
      </w:r>
      <w:r w:rsidR="00990F9C" w:rsidRPr="00045806">
        <w:rPr>
          <w:rFonts w:ascii="Times New Roman" w:hAnsi="Times New Roman" w:cs="Times New Roman"/>
          <w:i/>
          <w:iCs/>
          <w:sz w:val="24"/>
          <w:szCs w:val="24"/>
        </w:rPr>
        <w:t xml:space="preserve">Inclusive Communities </w:t>
      </w:r>
      <w:r w:rsidR="00990F9C" w:rsidRPr="00045806">
        <w:rPr>
          <w:rFonts w:ascii="Times New Roman" w:hAnsi="Times New Roman" w:cs="Times New Roman"/>
          <w:sz w:val="24"/>
          <w:szCs w:val="24"/>
        </w:rPr>
        <w:t>decision warrants any reconsideration of the curren</w:t>
      </w:r>
      <w:r w:rsidR="00045806">
        <w:rPr>
          <w:rFonts w:ascii="Times New Roman" w:hAnsi="Times New Roman" w:cs="Times New Roman"/>
          <w:sz w:val="24"/>
          <w:szCs w:val="24"/>
        </w:rPr>
        <w:t>t Disparate Impact r</w:t>
      </w:r>
      <w:r w:rsidR="00990F9C" w:rsidRPr="00045806">
        <w:rPr>
          <w:rFonts w:ascii="Times New Roman" w:hAnsi="Times New Roman" w:cs="Times New Roman"/>
          <w:sz w:val="24"/>
          <w:szCs w:val="24"/>
        </w:rPr>
        <w:t xml:space="preserve">ule. </w:t>
      </w:r>
      <w:r w:rsidRPr="00045806">
        <w:rPr>
          <w:rFonts w:ascii="Times New Roman" w:hAnsi="Times New Roman" w:cs="Times New Roman"/>
          <w:sz w:val="24"/>
          <w:szCs w:val="24"/>
        </w:rPr>
        <w:t xml:space="preserve">Since </w:t>
      </w:r>
      <w:r w:rsidRPr="00045806">
        <w:rPr>
          <w:rFonts w:ascii="Times New Roman" w:hAnsi="Times New Roman" w:cs="Times New Roman"/>
          <w:i/>
          <w:sz w:val="24"/>
          <w:szCs w:val="24"/>
        </w:rPr>
        <w:t>Inclusive Communities</w:t>
      </w:r>
      <w:r w:rsidRPr="00045806">
        <w:rPr>
          <w:rFonts w:ascii="Times New Roman" w:hAnsi="Times New Roman" w:cs="Times New Roman"/>
          <w:sz w:val="24"/>
          <w:szCs w:val="24"/>
        </w:rPr>
        <w:t xml:space="preserve">, courts have found that the rule is consistent with the Supreme Court’s decision. </w:t>
      </w:r>
      <w:r w:rsidR="00AA03D9" w:rsidRPr="00045806">
        <w:rPr>
          <w:rFonts w:ascii="Times New Roman" w:hAnsi="Times New Roman" w:cs="Times New Roman"/>
          <w:sz w:val="24"/>
          <w:szCs w:val="24"/>
        </w:rPr>
        <w:t xml:space="preserve">Any claims that </w:t>
      </w:r>
      <w:r w:rsidR="00AA03D9" w:rsidRPr="00045806">
        <w:rPr>
          <w:rFonts w:ascii="Times New Roman" w:hAnsi="Times New Roman" w:cs="Times New Roman"/>
          <w:i/>
          <w:iCs/>
          <w:sz w:val="24"/>
          <w:szCs w:val="24"/>
        </w:rPr>
        <w:t xml:space="preserve">Inclusive Communities </w:t>
      </w:r>
      <w:r w:rsidR="00AA03D9" w:rsidRPr="00045806">
        <w:rPr>
          <w:rFonts w:ascii="Times New Roman" w:hAnsi="Times New Roman" w:cs="Times New Roman"/>
          <w:sz w:val="24"/>
          <w:szCs w:val="24"/>
        </w:rPr>
        <w:t xml:space="preserve">requires HUD to reconsider the Disparate Impact rule are unfounded. </w:t>
      </w:r>
    </w:p>
    <w:p w:rsidR="00AA03D9" w:rsidRDefault="00AA03D9" w:rsidP="00AA03D9">
      <w:pPr>
        <w:pStyle w:val="Default"/>
        <w:rPr>
          <w:sz w:val="23"/>
          <w:szCs w:val="23"/>
        </w:rPr>
      </w:pPr>
    </w:p>
    <w:p w:rsidR="00CB134E" w:rsidRDefault="00CB134E" w:rsidP="00CB134E">
      <w:pPr>
        <w:pStyle w:val="Default"/>
      </w:pPr>
      <w:r w:rsidRPr="00CB134E">
        <w:t>The proposed rule would make it virtually impossible for people in protected classes to challenge a range of policies or practices that can harm them, including</w:t>
      </w:r>
      <w:r w:rsidR="00045806">
        <w:t>:</w:t>
      </w:r>
      <w:r w:rsidR="00781D0C">
        <w:t xml:space="preserve"> </w:t>
      </w:r>
      <w:r w:rsidR="00781D0C" w:rsidRPr="00781D0C">
        <w:rPr>
          <w:highlight w:val="yellow"/>
        </w:rPr>
        <w:t>[FOCUS ON SOME OF THE FOLLOWING THAT ARE MOST MEANINGFUL TO YOUR ORGANIZATION</w:t>
      </w:r>
      <w:r w:rsidR="00045806">
        <w:rPr>
          <w:highlight w:val="yellow"/>
        </w:rPr>
        <w:t>,</w:t>
      </w:r>
      <w:r w:rsidR="00781D0C" w:rsidRPr="00781D0C">
        <w:rPr>
          <w:highlight w:val="yellow"/>
        </w:rPr>
        <w:t xml:space="preserve"> AND PROVIDE SPECIFIC EXAMPLES IF POSSIBLE]</w:t>
      </w:r>
      <w:r w:rsidRPr="00781D0C">
        <w:rPr>
          <w:highlight w:val="yellow"/>
        </w:rPr>
        <w:t>:</w:t>
      </w:r>
    </w:p>
    <w:p w:rsidR="0097243E" w:rsidRDefault="00CB134E" w:rsidP="0097243E">
      <w:pPr>
        <w:pStyle w:val="Default"/>
        <w:numPr>
          <w:ilvl w:val="0"/>
          <w:numId w:val="1"/>
        </w:numPr>
        <w:ind w:left="360"/>
      </w:pPr>
      <w:r>
        <w:t xml:space="preserve">Housing provider policies that </w:t>
      </w:r>
      <w:r w:rsidR="0097243E">
        <w:t xml:space="preserve">allow only one person per room, which excludes </w:t>
      </w:r>
      <w:r w:rsidR="0022711B">
        <w:t>families with children</w:t>
      </w:r>
      <w:r>
        <w:t xml:space="preserve"> </w:t>
      </w:r>
      <w:r w:rsidR="00204DC2" w:rsidRPr="00204DC2">
        <w:rPr>
          <w:highlight w:val="yellow"/>
        </w:rPr>
        <w:t>[FAMILIAL STATUS]</w:t>
      </w:r>
      <w:r>
        <w:t xml:space="preserve"> from housing that they can afford</w:t>
      </w:r>
      <w:r w:rsidR="0097243E">
        <w:t xml:space="preserve"> because they </w:t>
      </w:r>
      <w:proofErr w:type="gramStart"/>
      <w:r w:rsidR="0097243E">
        <w:t>have to</w:t>
      </w:r>
      <w:proofErr w:type="gramEnd"/>
      <w:r w:rsidR="0097243E">
        <w:t xml:space="preserve"> rent more expensive units.</w:t>
      </w:r>
    </w:p>
    <w:p w:rsidR="00045806" w:rsidRDefault="00045806" w:rsidP="0097243E">
      <w:pPr>
        <w:pStyle w:val="Default"/>
        <w:numPr>
          <w:ilvl w:val="0"/>
          <w:numId w:val="1"/>
        </w:numPr>
        <w:ind w:left="360"/>
      </w:pPr>
      <w:r>
        <w:t>Housing provider policies that prohibit renting to families with children.</w:t>
      </w:r>
    </w:p>
    <w:p w:rsidR="00204DC2" w:rsidRPr="00204DC2" w:rsidRDefault="00204DC2" w:rsidP="00204DC2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>Housing provider policies that prevent disabled people from renting an apartment because they do not have full-time jobs, even though they have adequate income to pay rent.</w:t>
      </w:r>
    </w:p>
    <w:p w:rsidR="00CB134E" w:rsidRDefault="0022711B" w:rsidP="0097243E">
      <w:pPr>
        <w:pStyle w:val="Default"/>
        <w:numPr>
          <w:ilvl w:val="0"/>
          <w:numId w:val="1"/>
        </w:numPr>
        <w:ind w:left="360"/>
      </w:pPr>
      <w:r>
        <w:t>Nuisance abatement ordi</w:t>
      </w:r>
      <w:r w:rsidR="00045806">
        <w:t>nances that lead to</w:t>
      </w:r>
      <w:r>
        <w:t xml:space="preserve"> w</w:t>
      </w:r>
      <w:r w:rsidR="00CB134E">
        <w:t xml:space="preserve">omen who are survivors of </w:t>
      </w:r>
      <w:r>
        <w:t>domestic violence to be evicted because they have sought police assistance.</w:t>
      </w:r>
    </w:p>
    <w:p w:rsidR="0022711B" w:rsidRDefault="0097243E" w:rsidP="00CB134E">
      <w:pPr>
        <w:pStyle w:val="Default"/>
        <w:numPr>
          <w:ilvl w:val="0"/>
          <w:numId w:val="1"/>
        </w:numPr>
        <w:ind w:left="360"/>
      </w:pPr>
      <w:r>
        <w:t>Exclusionary zoning policies that have the effect of limiting affordable housing opportunities for people of color.</w:t>
      </w:r>
    </w:p>
    <w:p w:rsidR="0097243E" w:rsidRDefault="00204DC2" w:rsidP="00CB134E">
      <w:pPr>
        <w:pStyle w:val="Default"/>
        <w:numPr>
          <w:ilvl w:val="0"/>
          <w:numId w:val="1"/>
        </w:numPr>
        <w:ind w:left="360"/>
      </w:pPr>
      <w:r>
        <w:t xml:space="preserve">Jurisdictions’ </w:t>
      </w:r>
      <w:r w:rsidR="0097243E">
        <w:t>residency preferences that have the effect of limiting affordable housing opportunities for people of color.</w:t>
      </w:r>
    </w:p>
    <w:p w:rsidR="0097243E" w:rsidRPr="00756DE4" w:rsidRDefault="0097243E" w:rsidP="00AA03D9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>Manufactured home park policies that require all occupants to provide documentary evidence of their legal status to renew a lease</w:t>
      </w:r>
      <w:r w:rsidR="004E5809">
        <w:t>, resulting in Latinx families being evicted and denied one of the only affordable housing options available to them</w:t>
      </w:r>
      <w:r w:rsidR="00756DE4">
        <w:t>.</w:t>
      </w:r>
    </w:p>
    <w:p w:rsidR="00756DE4" w:rsidRPr="00756DE4" w:rsidRDefault="004E5809" w:rsidP="00AA03D9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>Mortgage lending institution</w:t>
      </w:r>
      <w:r w:rsidR="00756DE4">
        <w:t xml:space="preserve"> p</w:t>
      </w:r>
      <w:r w:rsidR="00204DC2">
        <w:t>ractices of charging</w:t>
      </w:r>
      <w:r w:rsidR="00756DE4">
        <w:t xml:space="preserve"> unfair or excessive fees or </w:t>
      </w:r>
      <w:r w:rsidR="00204DC2">
        <w:t xml:space="preserve">setting higher </w:t>
      </w:r>
      <w:r w:rsidR="00756DE4">
        <w:t>interest rates to people of color, women, or people with disabilities even though they have adequate income, resulting in them</w:t>
      </w:r>
      <w:r>
        <w:t xml:space="preserve"> having</w:t>
      </w:r>
      <w:r w:rsidR="00756DE4">
        <w:t xml:space="preserve"> to </w:t>
      </w:r>
      <w:r>
        <w:t>obtain a</w:t>
      </w:r>
      <w:r w:rsidR="00756DE4">
        <w:t xml:space="preserve"> risky or costly loan – or even </w:t>
      </w:r>
      <w:r>
        <w:t xml:space="preserve">in </w:t>
      </w:r>
      <w:r w:rsidR="00756DE4">
        <w:t>deny</w:t>
      </w:r>
      <w:r>
        <w:t>ing them</w:t>
      </w:r>
      <w:r w:rsidR="00756DE4">
        <w:t xml:space="preserve"> access to </w:t>
      </w:r>
      <w:r>
        <w:t xml:space="preserve">any </w:t>
      </w:r>
      <w:r w:rsidR="00756DE4">
        <w:t>financing.</w:t>
      </w:r>
    </w:p>
    <w:p w:rsidR="00756DE4" w:rsidRPr="0097243E" w:rsidRDefault="004E5809" w:rsidP="00AA03D9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>Insurance company</w:t>
      </w:r>
      <w:r w:rsidR="00756DE4">
        <w:t xml:space="preserve"> policies that do not insure older, well-maintained </w:t>
      </w:r>
      <w:r>
        <w:t>homes</w:t>
      </w:r>
      <w:r w:rsidR="00756DE4">
        <w:t xml:space="preserve"> in neighborhoods predominantly occupied by people of color.</w:t>
      </w:r>
    </w:p>
    <w:p w:rsidR="0097243E" w:rsidRDefault="0097243E" w:rsidP="00AA03D9">
      <w:pPr>
        <w:pStyle w:val="Default"/>
        <w:rPr>
          <w:sz w:val="23"/>
          <w:szCs w:val="23"/>
        </w:rPr>
      </w:pPr>
    </w:p>
    <w:p w:rsidR="00B750D4" w:rsidRDefault="00B750D4" w:rsidP="00045806">
      <w:pPr>
        <w:pStyle w:val="Default"/>
      </w:pPr>
    </w:p>
    <w:p w:rsidR="00B750D4" w:rsidRPr="00B750D4" w:rsidRDefault="00B750D4" w:rsidP="00B750D4">
      <w:pPr>
        <w:pStyle w:val="Default"/>
      </w:pPr>
      <w:r w:rsidRPr="00B750D4">
        <w:lastRenderedPageBreak/>
        <w:t xml:space="preserve">Access to housing, particularly affordable, accessible housing, impacts all aspects of an individual’s life. </w:t>
      </w:r>
      <w:r>
        <w:t xml:space="preserve">The proposed rule </w:t>
      </w:r>
      <w:r w:rsidRPr="00B750D4">
        <w:t xml:space="preserve">would allow more discriminatory practices to exist, potentially limiting opportunity and </w:t>
      </w:r>
      <w:r>
        <w:t xml:space="preserve">heightening </w:t>
      </w:r>
      <w:r w:rsidRPr="00B750D4">
        <w:t xml:space="preserve">existing disparities in health, education, and economic wealth. </w:t>
      </w:r>
      <w:r w:rsidRPr="00B750D4">
        <w:rPr>
          <w:highlight w:val="yellow"/>
        </w:rPr>
        <w:t>[FOCUS ON SOME OF THE FOLLOWING OR OTHER TOPICS RELEVANT TO YOUR ORGANIZATION, AND PROVIDE ADDITIONAL DETAILS WITH THE RESOURCES PROVIDED]:</w:t>
      </w:r>
    </w:p>
    <w:p w:rsidR="00B750D4" w:rsidRPr="00B750D4" w:rsidRDefault="00B750D4" w:rsidP="00B750D4">
      <w:pPr>
        <w:pStyle w:val="Default"/>
        <w:numPr>
          <w:ilvl w:val="0"/>
          <w:numId w:val="1"/>
        </w:numPr>
        <w:ind w:left="360"/>
      </w:pPr>
      <w:r w:rsidRPr="00B750D4">
        <w:t>Decent, affordable</w:t>
      </w:r>
      <w:r>
        <w:t xml:space="preserve"> and accessible</w:t>
      </w:r>
      <w:r w:rsidRPr="00B750D4">
        <w:t xml:space="preserve"> housing can prevent long-term health problems by allowing families to spend more on preventative care, reduc</w:t>
      </w:r>
      <w:r>
        <w:t>ing</w:t>
      </w:r>
      <w:r w:rsidRPr="00B750D4">
        <w:t xml:space="preserve"> stress for a</w:t>
      </w:r>
      <w:r>
        <w:t>dults and children, and decreasing</w:t>
      </w:r>
      <w:r w:rsidRPr="00B750D4">
        <w:t xml:space="preserve"> exposure to lead and other contaminants. </w:t>
      </w:r>
      <w:hyperlink r:id="rId5" w:history="1">
        <w:r w:rsidRPr="00B750D4">
          <w:rPr>
            <w:rStyle w:val="Hyperlink"/>
          </w:rPr>
          <w:t>Health and Housing Factsheet</w:t>
        </w:r>
      </w:hyperlink>
    </w:p>
    <w:p w:rsidR="00B750D4" w:rsidRPr="00B750D4" w:rsidRDefault="00B750D4" w:rsidP="00B750D4">
      <w:pPr>
        <w:pStyle w:val="Default"/>
        <w:numPr>
          <w:ilvl w:val="0"/>
          <w:numId w:val="1"/>
        </w:numPr>
        <w:ind w:left="360"/>
      </w:pPr>
      <w:r w:rsidRPr="00B750D4">
        <w:t xml:space="preserve">Neighborhood often determines educational opportunities, so discriminatory housing policies lead to educational inequities. </w:t>
      </w:r>
      <w:r>
        <w:t>In addition</w:t>
      </w:r>
      <w:r w:rsidRPr="00B750D4">
        <w:t xml:space="preserve">, discrimination can lead to housing instability, which has negative impacts on children’s ability to learn. </w:t>
      </w:r>
      <w:hyperlink r:id="rId6" w:history="1">
        <w:r w:rsidRPr="00B750D4">
          <w:rPr>
            <w:rStyle w:val="Hyperlink"/>
          </w:rPr>
          <w:t xml:space="preserve">Education and Housing Factsheet </w:t>
        </w:r>
      </w:hyperlink>
    </w:p>
    <w:p w:rsidR="00B750D4" w:rsidRPr="00B750D4" w:rsidRDefault="00B750D4" w:rsidP="00B750D4">
      <w:pPr>
        <w:pStyle w:val="Default"/>
        <w:numPr>
          <w:ilvl w:val="0"/>
          <w:numId w:val="1"/>
        </w:numPr>
        <w:ind w:left="360"/>
      </w:pPr>
      <w:r w:rsidRPr="00B750D4">
        <w:t xml:space="preserve">Affordable </w:t>
      </w:r>
      <w:r>
        <w:t xml:space="preserve">and accessible </w:t>
      </w:r>
      <w:r w:rsidRPr="00B750D4">
        <w:t xml:space="preserve">housing allows families to save more or spend on other </w:t>
      </w:r>
      <w:r>
        <w:t>critical needs, such as</w:t>
      </w:r>
      <w:r w:rsidRPr="00B750D4">
        <w:t xml:space="preserve"> food, healthcare, and education. Discriminatory practices that limit affordable</w:t>
      </w:r>
      <w:r>
        <w:t>, accessible</w:t>
      </w:r>
      <w:r w:rsidRPr="00B750D4">
        <w:t xml:space="preserve"> housing opportunities prevent low-income renters from moving up the economic ladder. </w:t>
      </w:r>
      <w:hyperlink r:id="rId7" w:history="1">
        <w:r w:rsidRPr="00B750D4">
          <w:rPr>
            <w:rStyle w:val="Hyperlink"/>
          </w:rPr>
          <w:t>Report: A Place to Call Home</w:t>
        </w:r>
      </w:hyperlink>
    </w:p>
    <w:p w:rsidR="00B750D4" w:rsidRDefault="00B750D4" w:rsidP="00045806">
      <w:pPr>
        <w:pStyle w:val="Default"/>
      </w:pPr>
    </w:p>
    <w:p w:rsidR="00B750D4" w:rsidRDefault="00B750D4" w:rsidP="00045806">
      <w:pPr>
        <w:pStyle w:val="Default"/>
      </w:pPr>
    </w:p>
    <w:p w:rsidR="00AA03D9" w:rsidRDefault="009E4FA7" w:rsidP="00045806">
      <w:pPr>
        <w:pStyle w:val="Default"/>
      </w:pPr>
      <w:r w:rsidRPr="00045806">
        <w:t xml:space="preserve">Practically speaking, the proposed rule would effectively eliminate disparate impact as a </w:t>
      </w:r>
      <w:r w:rsidR="00045806">
        <w:t xml:space="preserve">useful </w:t>
      </w:r>
      <w:r w:rsidRPr="00045806">
        <w:t>legal tool to protect people in the protected classes from housing discrimination.</w:t>
      </w:r>
      <w:r w:rsidR="00045806">
        <w:t xml:space="preserve"> That is why we oppose the proposed rule and urge HUD to withdraw it.</w:t>
      </w:r>
    </w:p>
    <w:p w:rsidR="00045806" w:rsidRDefault="00045806" w:rsidP="00045806">
      <w:pPr>
        <w:pStyle w:val="Default"/>
      </w:pPr>
    </w:p>
    <w:p w:rsidR="00045806" w:rsidRDefault="00C1420D" w:rsidP="00045806">
      <w:pPr>
        <w:pStyle w:val="Default"/>
      </w:pPr>
      <w:r>
        <w:t>Sincerely,</w:t>
      </w:r>
    </w:p>
    <w:p w:rsidR="00045806" w:rsidRDefault="00045806" w:rsidP="00045806">
      <w:pPr>
        <w:pStyle w:val="Default"/>
      </w:pPr>
    </w:p>
    <w:p w:rsidR="00045806" w:rsidRPr="00045806" w:rsidRDefault="00045806" w:rsidP="00045806">
      <w:pPr>
        <w:pStyle w:val="Default"/>
      </w:pPr>
    </w:p>
    <w:p w:rsidR="00AA03D9" w:rsidRPr="00045806" w:rsidRDefault="00AA03D9" w:rsidP="00045806">
      <w:pPr>
        <w:pStyle w:val="Default"/>
      </w:pPr>
    </w:p>
    <w:p w:rsidR="00AA03D9" w:rsidRPr="00045806" w:rsidRDefault="00AA03D9" w:rsidP="00045806">
      <w:pPr>
        <w:pStyle w:val="Default"/>
      </w:pPr>
    </w:p>
    <w:sectPr w:rsidR="00AA03D9" w:rsidRPr="0004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343"/>
    <w:multiLevelType w:val="hybridMultilevel"/>
    <w:tmpl w:val="81A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19"/>
    <w:rsid w:val="00045806"/>
    <w:rsid w:val="00093C15"/>
    <w:rsid w:val="00204DC2"/>
    <w:rsid w:val="0022711B"/>
    <w:rsid w:val="00264A19"/>
    <w:rsid w:val="00267D3F"/>
    <w:rsid w:val="004543EE"/>
    <w:rsid w:val="00456ECE"/>
    <w:rsid w:val="00482831"/>
    <w:rsid w:val="004A65E8"/>
    <w:rsid w:val="004E5809"/>
    <w:rsid w:val="006A3A62"/>
    <w:rsid w:val="00725743"/>
    <w:rsid w:val="00726E32"/>
    <w:rsid w:val="00756DE4"/>
    <w:rsid w:val="00781D0C"/>
    <w:rsid w:val="007C5235"/>
    <w:rsid w:val="009073D8"/>
    <w:rsid w:val="0097243E"/>
    <w:rsid w:val="00990F9C"/>
    <w:rsid w:val="009B384E"/>
    <w:rsid w:val="009E4FA7"/>
    <w:rsid w:val="00AA03D9"/>
    <w:rsid w:val="00B057DA"/>
    <w:rsid w:val="00B750D4"/>
    <w:rsid w:val="00C1420D"/>
    <w:rsid w:val="00C21771"/>
    <w:rsid w:val="00CB134E"/>
    <w:rsid w:val="00CC02A3"/>
    <w:rsid w:val="00DB23BC"/>
    <w:rsid w:val="00DE2828"/>
    <w:rsid w:val="00E8567A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10186-B62E-4641-AAE2-06E8D6B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C8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C80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C80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4C8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E856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828"/>
    <w:rPr>
      <w:i/>
      <w:iCs/>
    </w:rPr>
  </w:style>
  <w:style w:type="character" w:styleId="Hyperlink">
    <w:name w:val="Hyperlink"/>
    <w:basedOn w:val="DefaultParagraphFont"/>
    <w:uiPriority w:val="99"/>
    <w:unhideWhenUsed/>
    <w:rsid w:val="00B750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ihc.org/sites/default/files/A-Place-To-Call-Ho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portunityhome.org/wp-content/uploads/2018/02/Education-Fact-Sheet.pdf" TargetMode="External"/><Relationship Id="rId5" Type="http://schemas.openxmlformats.org/officeDocument/2006/relationships/hyperlink" Target="https://www.opportunityhome.org/wp-content/uploads/2018/02/Health-Fact-She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Gramlich</dc:creator>
  <cp:keywords/>
  <dc:description/>
  <cp:lastModifiedBy>Mia Wilson</cp:lastModifiedBy>
  <cp:revision>2</cp:revision>
  <cp:lastPrinted>2019-09-13T17:16:00Z</cp:lastPrinted>
  <dcterms:created xsi:type="dcterms:W3CDTF">2019-09-13T19:18:00Z</dcterms:created>
  <dcterms:modified xsi:type="dcterms:W3CDTF">2019-09-13T19:18:00Z</dcterms:modified>
</cp:coreProperties>
</file>