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F7992" w:rsidR="00014566" w:rsidP="00CF7992" w:rsidRDefault="00860B59">
      <w:pPr>
        <w:suppressLineNumbers/>
        <w:jc w:val="center"/>
        <w:rPr>
          <w:b/>
          <w:lang w:val="uk-UA"/>
        </w:rPr>
      </w:pPr>
      <w:bookmarkStart w:name="_GoBack" w:id="0"/>
      <w:bookmarkEnd w:id="0"/>
      <w:r w:rsidRPr="00CF7992">
        <w:rPr>
          <w:szCs w:val="24"/>
          <w:lang w:val="uk-UA"/>
        </w:rPr>
        <w:t>ЄВРОПЕЙСЬКИЙ СУД З ПРАВ ЛЮДИНИ</w:t>
      </w:r>
    </w:p>
    <w:p w:rsidRPr="00CF7992" w:rsidR="00C4229A" w:rsidP="00CF7992" w:rsidRDefault="00C4229A">
      <w:pPr>
        <w:suppressLineNumbers/>
        <w:jc w:val="center"/>
        <w:rPr>
          <w:b/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b/>
          <w:lang w:val="uk-UA"/>
        </w:rPr>
      </w:pPr>
    </w:p>
    <w:p w:rsidRPr="00CF7992" w:rsidR="00014566" w:rsidP="00CF7992" w:rsidRDefault="00860B59">
      <w:pPr>
        <w:suppressLineNumbers/>
        <w:jc w:val="center"/>
        <w:rPr>
          <w:lang w:val="uk-UA"/>
        </w:rPr>
      </w:pPr>
      <w:r w:rsidRPr="00CF7992">
        <w:rPr>
          <w:lang w:val="uk-UA"/>
        </w:rPr>
        <w:t>П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ЯТА СЕКЦІЯ</w:t>
      </w:r>
    </w:p>
    <w:p w:rsidRPr="00CF7992" w:rsidR="00014566" w:rsidP="00CF7992" w:rsidRDefault="00014566">
      <w:pPr>
        <w:suppressLineNumbers/>
        <w:jc w:val="center"/>
        <w:rPr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lang w:val="uk-UA"/>
        </w:rPr>
      </w:pPr>
    </w:p>
    <w:p w:rsidRPr="00CF7992" w:rsidR="00CF7992" w:rsidP="00CF7992" w:rsidRDefault="00860B59">
      <w:pPr>
        <w:suppressLineNumbers/>
        <w:jc w:val="center"/>
        <w:rPr>
          <w:b/>
          <w:lang w:val="uk-UA"/>
        </w:rPr>
      </w:pPr>
      <w:bookmarkStart w:name="To" w:id="1"/>
      <w:r w:rsidRPr="00CF7992">
        <w:rPr>
          <w:b/>
          <w:lang w:val="uk-UA"/>
        </w:rPr>
        <w:t>СПРАВ</w:t>
      </w:r>
      <w:r w:rsidRPr="00CF7992" w:rsidR="00E757F7">
        <w:rPr>
          <w:b/>
          <w:lang w:val="uk-UA"/>
        </w:rPr>
        <w:t>А</w:t>
      </w:r>
      <w:r w:rsidRPr="00CF7992">
        <w:rPr>
          <w:b/>
          <w:lang w:val="uk-UA"/>
        </w:rPr>
        <w:t xml:space="preserve"> «СУРІКОВ ПРОТИ УКРАЇНИ»</w:t>
      </w:r>
    </w:p>
    <w:p w:rsidRPr="00CF7992" w:rsidR="00014566" w:rsidP="00CF7992" w:rsidRDefault="00860B59">
      <w:pPr>
        <w:suppressLineNumbers/>
        <w:jc w:val="center"/>
        <w:rPr>
          <w:b/>
          <w:lang w:val="uk-UA"/>
        </w:rPr>
      </w:pPr>
      <w:r w:rsidRPr="00CF7992">
        <w:rPr>
          <w:b/>
          <w:lang w:val="uk-UA"/>
        </w:rPr>
        <w:t>(</w:t>
      </w:r>
      <w:r w:rsidRPr="00CF7992" w:rsidR="00014566">
        <w:rPr>
          <w:b/>
          <w:lang w:val="uk-UA"/>
        </w:rPr>
        <w:t xml:space="preserve">CASE OF </w:t>
      </w:r>
      <w:bookmarkEnd w:id="1"/>
      <w:r w:rsidRPr="00CF7992" w:rsidR="003000A7">
        <w:rPr>
          <w:b/>
          <w:lang w:val="uk-UA"/>
        </w:rPr>
        <w:t>SURIKOV v. UKRAINE</w:t>
      </w:r>
      <w:r w:rsidRPr="00CF7992">
        <w:rPr>
          <w:b/>
          <w:lang w:val="uk-UA"/>
        </w:rPr>
        <w:t>)</w:t>
      </w:r>
    </w:p>
    <w:p w:rsidRPr="00CF7992" w:rsidR="00014566" w:rsidP="00CF7992" w:rsidRDefault="00014566">
      <w:pPr>
        <w:suppressLineNumbers/>
        <w:jc w:val="center"/>
        <w:rPr>
          <w:lang w:val="uk-UA"/>
        </w:rPr>
      </w:pPr>
    </w:p>
    <w:p w:rsidRPr="00CF7992" w:rsidR="00014566" w:rsidP="00CF7992" w:rsidRDefault="00014566">
      <w:pPr>
        <w:suppressLineNumbers/>
        <w:jc w:val="center"/>
        <w:rPr>
          <w:i/>
          <w:lang w:val="uk-UA"/>
        </w:rPr>
      </w:pPr>
      <w:r w:rsidRPr="00CF7992">
        <w:rPr>
          <w:i/>
          <w:lang w:val="uk-UA"/>
        </w:rPr>
        <w:t>(</w:t>
      </w:r>
      <w:r w:rsidRPr="00CF7992" w:rsidR="00860B59">
        <w:rPr>
          <w:i/>
          <w:lang w:val="uk-UA"/>
        </w:rPr>
        <w:t>Заява №</w:t>
      </w:r>
      <w:r w:rsidRPr="00CF7992" w:rsidR="003000A7">
        <w:rPr>
          <w:i/>
          <w:lang w:val="uk-UA"/>
        </w:rPr>
        <w:t xml:space="preserve"> 42788/06</w:t>
      </w:r>
      <w:r w:rsidRPr="00CF7992">
        <w:rPr>
          <w:i/>
          <w:lang w:val="uk-UA"/>
        </w:rPr>
        <w:t>)</w:t>
      </w:r>
    </w:p>
    <w:p w:rsidRPr="00CF7992" w:rsidR="00014566" w:rsidP="00CF7992" w:rsidRDefault="00014566">
      <w:pPr>
        <w:suppressLineNumbers/>
        <w:jc w:val="center"/>
        <w:rPr>
          <w:lang w:val="uk-UA"/>
        </w:rPr>
      </w:pPr>
    </w:p>
    <w:p w:rsidRPr="00CF7992" w:rsidR="00014566" w:rsidP="00CF7992" w:rsidRDefault="00014566">
      <w:pPr>
        <w:suppressLineNumbers/>
        <w:jc w:val="center"/>
        <w:rPr>
          <w:lang w:val="uk-UA"/>
        </w:rPr>
      </w:pPr>
    </w:p>
    <w:p w:rsidRPr="00CF7992" w:rsidR="00F14D06" w:rsidP="00CF7992" w:rsidRDefault="00F14D06">
      <w:pPr>
        <w:suppressLineNumbers/>
        <w:jc w:val="center"/>
        <w:rPr>
          <w:lang w:val="uk-UA"/>
        </w:rPr>
      </w:pPr>
    </w:p>
    <w:p w:rsidRPr="00CF7992" w:rsidR="00F14D06" w:rsidP="00CF7992" w:rsidRDefault="00F14D06">
      <w:pPr>
        <w:suppressLineNumbers/>
        <w:jc w:val="center"/>
        <w:rPr>
          <w:lang w:val="uk-UA"/>
        </w:rPr>
      </w:pPr>
    </w:p>
    <w:p w:rsidRPr="00CF7992" w:rsidR="00014566" w:rsidP="00CF7992" w:rsidRDefault="00014566">
      <w:pPr>
        <w:suppressLineNumbers/>
        <w:jc w:val="center"/>
        <w:rPr>
          <w:lang w:val="uk-UA"/>
        </w:rPr>
      </w:pPr>
    </w:p>
    <w:p w:rsidRPr="00CF7992" w:rsidR="00014566" w:rsidP="00CF7992" w:rsidRDefault="00014566">
      <w:pPr>
        <w:suppressLineNumbers/>
        <w:jc w:val="center"/>
        <w:rPr>
          <w:lang w:val="uk-UA"/>
        </w:rPr>
      </w:pPr>
    </w:p>
    <w:p w:rsidRPr="00CF7992" w:rsidR="00014566" w:rsidP="00CF7992" w:rsidRDefault="00860B59">
      <w:pPr>
        <w:suppressLineNumbers/>
        <w:jc w:val="center"/>
        <w:rPr>
          <w:szCs w:val="24"/>
          <w:lang w:val="uk-UA"/>
        </w:rPr>
      </w:pPr>
      <w:r w:rsidRPr="00CF7992">
        <w:rPr>
          <w:szCs w:val="24"/>
          <w:lang w:val="uk-UA"/>
        </w:rPr>
        <w:t>РІШЕННЯ</w:t>
      </w:r>
    </w:p>
    <w:p w:rsidRPr="00CF7992" w:rsidR="00DE4BB7" w:rsidP="00CF7992" w:rsidRDefault="00DE4BB7">
      <w:pPr>
        <w:suppressLineNumbers/>
        <w:jc w:val="center"/>
        <w:rPr>
          <w:szCs w:val="24"/>
          <w:lang w:val="uk-UA"/>
        </w:rPr>
      </w:pPr>
    </w:p>
    <w:p w:rsidRPr="00CF7992" w:rsidR="00014566" w:rsidP="00CF7992" w:rsidRDefault="00014566">
      <w:pPr>
        <w:suppressLineNumbers/>
        <w:jc w:val="center"/>
        <w:rPr>
          <w:szCs w:val="24"/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b/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b/>
          <w:lang w:val="uk-UA"/>
        </w:rPr>
      </w:pPr>
    </w:p>
    <w:p w:rsidRPr="00CF7992" w:rsidR="00C4229A" w:rsidP="00CF7992" w:rsidRDefault="00860B59">
      <w:pPr>
        <w:suppressLineNumbers/>
        <w:jc w:val="center"/>
        <w:rPr>
          <w:lang w:val="uk-UA"/>
        </w:rPr>
      </w:pPr>
      <w:r w:rsidRPr="00CF7992">
        <w:rPr>
          <w:lang w:val="uk-UA"/>
        </w:rPr>
        <w:t>СТРАСБУРГ</w:t>
      </w:r>
    </w:p>
    <w:p w:rsidRPr="00CF7992" w:rsidR="00C4229A" w:rsidP="00CF7992" w:rsidRDefault="00C4229A">
      <w:pPr>
        <w:suppressLineNumbers/>
        <w:jc w:val="center"/>
        <w:rPr>
          <w:b/>
          <w:lang w:val="uk-UA"/>
        </w:rPr>
      </w:pPr>
    </w:p>
    <w:p w:rsidRPr="00CF7992" w:rsidR="00C4229A" w:rsidP="00CF7992" w:rsidRDefault="00C4229A">
      <w:pPr>
        <w:suppressLineNumbers/>
        <w:jc w:val="center"/>
        <w:rPr>
          <w:lang w:val="uk-UA"/>
        </w:rPr>
      </w:pPr>
      <w:r w:rsidRPr="00CF7992">
        <w:rPr>
          <w:lang w:val="uk-UA"/>
        </w:rPr>
        <w:t xml:space="preserve">26 </w:t>
      </w:r>
      <w:r w:rsidRPr="00CF7992" w:rsidR="00860B59">
        <w:rPr>
          <w:lang w:val="uk-UA"/>
        </w:rPr>
        <w:t xml:space="preserve">січня </w:t>
      </w:r>
      <w:r w:rsidRPr="00CF7992">
        <w:rPr>
          <w:lang w:val="uk-UA"/>
        </w:rPr>
        <w:t>2017</w:t>
      </w:r>
      <w:r w:rsidRPr="00CF7992" w:rsidR="00860B59">
        <w:rPr>
          <w:lang w:val="uk-UA"/>
        </w:rPr>
        <w:t xml:space="preserve"> року</w:t>
      </w:r>
    </w:p>
    <w:p w:rsidRPr="00CF7992" w:rsidR="00F250E7" w:rsidP="00CF7992" w:rsidRDefault="00F250E7">
      <w:pPr>
        <w:suppressLineNumbers/>
        <w:jc w:val="center"/>
        <w:rPr>
          <w:lang w:val="uk-UA"/>
        </w:rPr>
      </w:pPr>
    </w:p>
    <w:p w:rsidRPr="00CF7992" w:rsidR="00F250E7" w:rsidP="00CF7992" w:rsidRDefault="00860B59">
      <w:pPr>
        <w:suppressLineNumbers/>
        <w:jc w:val="center"/>
        <w:rPr>
          <w:b/>
          <w:color w:val="FF0000"/>
          <w:sz w:val="28"/>
          <w:szCs w:val="28"/>
          <w:u w:val="single"/>
          <w:lang w:val="uk-UA"/>
        </w:rPr>
      </w:pPr>
      <w:r w:rsidRPr="00CF7992">
        <w:rPr>
          <w:b/>
          <w:color w:val="FF0000"/>
          <w:sz w:val="28"/>
          <w:szCs w:val="28"/>
          <w:u w:val="single"/>
          <w:lang w:val="uk-UA"/>
        </w:rPr>
        <w:t>ОСТАТОЧНЕ</w:t>
      </w:r>
    </w:p>
    <w:p w:rsidRPr="00CF7992" w:rsidR="00F250E7" w:rsidP="00CF7992" w:rsidRDefault="00F250E7">
      <w:pPr>
        <w:suppressLineNumbers/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Pr="00CF7992" w:rsidR="00F250E7" w:rsidP="00CF7992" w:rsidRDefault="00F250E7">
      <w:pPr>
        <w:suppressLineNumbers/>
        <w:jc w:val="center"/>
        <w:rPr>
          <w:color w:val="FF0000"/>
          <w:sz w:val="28"/>
          <w:szCs w:val="28"/>
          <w:lang w:val="uk-UA"/>
        </w:rPr>
      </w:pPr>
      <w:r w:rsidRPr="00CF7992">
        <w:rPr>
          <w:color w:val="FF0000"/>
          <w:sz w:val="28"/>
          <w:szCs w:val="28"/>
          <w:lang w:val="uk-UA"/>
        </w:rPr>
        <w:t>26/04/2017</w:t>
      </w:r>
    </w:p>
    <w:p w:rsidRPr="00CF7992" w:rsidR="00C4229A" w:rsidP="00CF7992" w:rsidRDefault="00C4229A">
      <w:pPr>
        <w:suppressLineNumbers/>
        <w:jc w:val="center"/>
        <w:rPr>
          <w:b/>
          <w:lang w:val="uk-UA"/>
        </w:rPr>
      </w:pPr>
    </w:p>
    <w:p w:rsidRPr="00CF7992" w:rsidR="00C4229A" w:rsidP="00CF7992" w:rsidRDefault="00860B59">
      <w:pPr>
        <w:suppressLineNumbers/>
        <w:jc w:val="center"/>
        <w:rPr>
          <w:i/>
          <w:sz w:val="22"/>
          <w:lang w:val="uk-UA"/>
        </w:rPr>
      </w:pPr>
      <w:r w:rsidRPr="00CF7992">
        <w:rPr>
          <w:i/>
          <w:iCs/>
          <w:sz w:val="22"/>
          <w:lang w:val="uk-UA"/>
        </w:rPr>
        <w:t>Це рішення набуло статусу остаточного відповідно до пункту 2 статті 44 Конвенції. Воно може підлягати редакційним виправленням.</w:t>
      </w:r>
    </w:p>
    <w:p w:rsidRPr="00CF7992" w:rsidR="00F14D06" w:rsidP="00CF7992" w:rsidRDefault="00F14D06">
      <w:pPr>
        <w:suppressLineNumbers/>
        <w:jc w:val="left"/>
        <w:rPr>
          <w:i/>
          <w:sz w:val="22"/>
          <w:lang w:val="uk-UA"/>
        </w:rPr>
        <w:sectPr w:rsidRPr="00CF7992" w:rsidR="00F14D06" w:rsidSect="00C4229A">
          <w:head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lnNumType w:countBy="1" w:restart="continuous"/>
          <w:pgNumType w:start="1"/>
          <w:cols w:space="720"/>
          <w:titlePg/>
          <w:docGrid w:linePitch="326"/>
        </w:sectPr>
      </w:pPr>
    </w:p>
    <w:p w:rsidRPr="00CF7992" w:rsidR="00014566" w:rsidP="00CF7992" w:rsidRDefault="00860B59">
      <w:pPr>
        <w:pStyle w:val="JuCase"/>
        <w:suppressLineNumbers/>
        <w:rPr>
          <w:bCs/>
          <w:lang w:val="uk-UA"/>
        </w:rPr>
      </w:pPr>
      <w:r w:rsidRPr="00CF7992">
        <w:rPr>
          <w:lang w:val="uk-UA"/>
        </w:rPr>
        <w:t>У справі «Суріков проти України»</w:t>
      </w:r>
    </w:p>
    <w:p w:rsidRPr="00CF7992" w:rsidR="00014566" w:rsidP="00CF7992" w:rsidRDefault="00860B59">
      <w:pPr>
        <w:pStyle w:val="ECHRPara"/>
        <w:rPr>
          <w:lang w:val="uk-UA"/>
        </w:rPr>
      </w:pPr>
      <w:r w:rsidRPr="00CF7992">
        <w:rPr>
          <w:lang w:val="uk-UA"/>
        </w:rPr>
        <w:t>Європейський суд з прав людини (П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ята секція), засідаючи палатою, до складу якої увійшли:</w:t>
      </w:r>
    </w:p>
    <w:p w:rsidRPr="00CF7992" w:rsidR="00014566" w:rsidP="00CF7992" w:rsidRDefault="00C4229A">
      <w:pPr>
        <w:pStyle w:val="ECHRDecisionBody"/>
        <w:rPr>
          <w:lang w:val="uk-UA"/>
        </w:rPr>
      </w:pPr>
      <w:r w:rsidRPr="00CF7992">
        <w:rPr>
          <w:lang w:val="uk-UA"/>
        </w:rPr>
        <w:tab/>
      </w:r>
      <w:r w:rsidRPr="00CF7992" w:rsidR="00860B59">
        <w:rPr>
          <w:lang w:val="uk-UA"/>
        </w:rPr>
        <w:t xml:space="preserve">Ангеліка Нуссбергер </w:t>
      </w:r>
      <w:r w:rsidRPr="00CF7992" w:rsidR="00860B59">
        <w:rPr>
          <w:i/>
          <w:lang w:val="uk-UA"/>
        </w:rPr>
        <w:t>(</w:t>
      </w:r>
      <w:r w:rsidRPr="00CF7992">
        <w:rPr>
          <w:i/>
          <w:lang w:val="uk-UA"/>
        </w:rPr>
        <w:t>Angelika Nußberger</w:t>
      </w:r>
      <w:r w:rsidRPr="00CF7992" w:rsidR="00860B59">
        <w:rPr>
          <w:i/>
          <w:lang w:val="uk-UA"/>
        </w:rPr>
        <w:t>)</w:t>
      </w:r>
      <w:r w:rsidRPr="00CF7992">
        <w:rPr>
          <w:i/>
          <w:lang w:val="uk-UA"/>
        </w:rPr>
        <w:t xml:space="preserve">, </w:t>
      </w:r>
      <w:r w:rsidRPr="00CF7992" w:rsidR="00860B59">
        <w:rPr>
          <w:i/>
          <w:lang w:val="uk-UA"/>
        </w:rPr>
        <w:t>Голова</w:t>
      </w:r>
      <w:r w:rsidRPr="00CF7992">
        <w:rPr>
          <w:i/>
          <w:lang w:val="uk-UA"/>
        </w:rPr>
        <w:t>,</w:t>
      </w:r>
      <w:r w:rsidRPr="00CF7992">
        <w:rPr>
          <w:i/>
          <w:lang w:val="uk-UA"/>
        </w:rPr>
        <w:br/>
      </w:r>
      <w:r w:rsidRPr="00CF7992">
        <w:rPr>
          <w:lang w:val="uk-UA"/>
        </w:rPr>
        <w:tab/>
      </w:r>
      <w:r w:rsidRPr="00CF7992" w:rsidR="00860B59">
        <w:rPr>
          <w:lang w:val="uk-UA"/>
        </w:rPr>
        <w:t xml:space="preserve">Ганна Юдківська </w:t>
      </w:r>
      <w:r w:rsidRPr="00CF7992" w:rsidR="00860B59">
        <w:rPr>
          <w:i/>
          <w:lang w:val="uk-UA"/>
        </w:rPr>
        <w:t>(</w:t>
      </w:r>
      <w:r w:rsidRPr="00CF7992">
        <w:rPr>
          <w:i/>
          <w:lang w:val="uk-UA"/>
        </w:rPr>
        <w:t>Ganna Yudkivska</w:t>
      </w:r>
      <w:r w:rsidRPr="00CF7992" w:rsidR="00860B59">
        <w:rPr>
          <w:i/>
          <w:lang w:val="uk-UA"/>
        </w:rPr>
        <w:t>)</w:t>
      </w:r>
      <w:r w:rsidRPr="00CF7992">
        <w:rPr>
          <w:i/>
          <w:lang w:val="uk-UA"/>
        </w:rPr>
        <w:t>,</w:t>
      </w:r>
      <w:r w:rsidRPr="00CF7992">
        <w:rPr>
          <w:i/>
          <w:lang w:val="uk-UA"/>
        </w:rPr>
        <w:br/>
      </w:r>
      <w:r w:rsidRPr="00CF7992">
        <w:rPr>
          <w:lang w:val="uk-UA"/>
        </w:rPr>
        <w:tab/>
      </w:r>
      <w:r w:rsidRPr="00CF7992" w:rsidR="00860B59">
        <w:rPr>
          <w:lang w:val="uk-UA"/>
        </w:rPr>
        <w:t xml:space="preserve">Андре Потоцький </w:t>
      </w:r>
      <w:r w:rsidRPr="00CF7992" w:rsidR="00860B59">
        <w:rPr>
          <w:i/>
          <w:lang w:val="uk-UA"/>
        </w:rPr>
        <w:t>(</w:t>
      </w:r>
      <w:r w:rsidRPr="00CF7992">
        <w:rPr>
          <w:i/>
          <w:lang w:val="uk-UA"/>
        </w:rPr>
        <w:t>André Potocki</w:t>
      </w:r>
      <w:r w:rsidRPr="00CF7992" w:rsidR="00860B59">
        <w:rPr>
          <w:i/>
          <w:lang w:val="uk-UA"/>
        </w:rPr>
        <w:t>)</w:t>
      </w:r>
      <w:r w:rsidRPr="00CF7992">
        <w:rPr>
          <w:i/>
          <w:lang w:val="uk-UA"/>
        </w:rPr>
        <w:t>,</w:t>
      </w:r>
      <w:r w:rsidRPr="00CF7992">
        <w:rPr>
          <w:i/>
          <w:lang w:val="uk-UA"/>
        </w:rPr>
        <w:br/>
      </w:r>
      <w:r w:rsidRPr="00CF7992">
        <w:rPr>
          <w:lang w:val="uk-UA"/>
        </w:rPr>
        <w:tab/>
      </w:r>
      <w:r w:rsidRPr="00CF7992" w:rsidR="00D72364">
        <w:rPr>
          <w:lang w:val="uk-UA"/>
        </w:rPr>
        <w:t xml:space="preserve">Фаріс Вегабовіч </w:t>
      </w:r>
      <w:r w:rsidRPr="00CF7992" w:rsidR="00D72364">
        <w:rPr>
          <w:i/>
          <w:lang w:val="uk-UA"/>
        </w:rPr>
        <w:t>(</w:t>
      </w:r>
      <w:r w:rsidRPr="00CF7992">
        <w:rPr>
          <w:i/>
          <w:lang w:val="uk-UA"/>
        </w:rPr>
        <w:t>Faris Vehabović</w:t>
      </w:r>
      <w:r w:rsidRPr="00CF7992" w:rsidR="00D72364">
        <w:rPr>
          <w:i/>
          <w:lang w:val="uk-UA"/>
        </w:rPr>
        <w:t>)</w:t>
      </w:r>
      <w:r w:rsidRPr="00CF7992">
        <w:rPr>
          <w:i/>
          <w:lang w:val="uk-UA"/>
        </w:rPr>
        <w:t>,</w:t>
      </w:r>
      <w:r w:rsidRPr="00CF7992">
        <w:rPr>
          <w:i/>
          <w:lang w:val="uk-UA"/>
        </w:rPr>
        <w:br/>
      </w:r>
      <w:r w:rsidRPr="00CF7992">
        <w:rPr>
          <w:lang w:val="uk-UA"/>
        </w:rPr>
        <w:tab/>
      </w:r>
      <w:r w:rsidRPr="00CF7992" w:rsidR="00A1306B">
        <w:rPr>
          <w:lang w:val="uk-UA"/>
        </w:rPr>
        <w:t>С</w:t>
      </w:r>
      <w:r w:rsidRPr="00CF7992" w:rsidR="008B647A">
        <w:rPr>
          <w:lang w:val="uk-UA"/>
        </w:rPr>
        <w:t>і</w:t>
      </w:r>
      <w:r w:rsidRPr="00CF7992" w:rsidR="00A1306B">
        <w:rPr>
          <w:lang w:val="uk-UA"/>
        </w:rPr>
        <w:t>офра О</w:t>
      </w:r>
      <w:r w:rsidRPr="00CF7992" w:rsidR="00CF7992">
        <w:rPr>
          <w:lang w:val="uk-UA"/>
        </w:rPr>
        <w:t>’</w:t>
      </w:r>
      <w:r w:rsidRPr="00CF7992" w:rsidR="00A1306B">
        <w:rPr>
          <w:lang w:val="uk-UA"/>
        </w:rPr>
        <w:t xml:space="preserve">Лірі </w:t>
      </w:r>
      <w:r w:rsidRPr="00CF7992" w:rsidR="00A1306B">
        <w:rPr>
          <w:i/>
          <w:lang w:val="uk-UA"/>
        </w:rPr>
        <w:t>(</w:t>
      </w:r>
      <w:r w:rsidRPr="00CF7992">
        <w:rPr>
          <w:i/>
          <w:lang w:val="uk-UA"/>
        </w:rPr>
        <w:t>Síofra O</w:t>
      </w:r>
      <w:r w:rsidRPr="00CF7992" w:rsidR="00CF7992">
        <w:rPr>
          <w:i/>
          <w:lang w:val="uk-UA"/>
        </w:rPr>
        <w:t>’</w:t>
      </w:r>
      <w:r w:rsidRPr="00CF7992">
        <w:rPr>
          <w:i/>
          <w:lang w:val="uk-UA"/>
        </w:rPr>
        <w:t>Leary</w:t>
      </w:r>
      <w:r w:rsidRPr="00CF7992" w:rsidR="00A1306B">
        <w:rPr>
          <w:i/>
          <w:lang w:val="uk-UA"/>
        </w:rPr>
        <w:t>)</w:t>
      </w:r>
      <w:r w:rsidRPr="00CF7992">
        <w:rPr>
          <w:i/>
          <w:lang w:val="uk-UA"/>
        </w:rPr>
        <w:t>,</w:t>
      </w:r>
      <w:r w:rsidRPr="00CF7992">
        <w:rPr>
          <w:i/>
          <w:lang w:val="uk-UA"/>
        </w:rPr>
        <w:br/>
      </w:r>
      <w:r w:rsidRPr="00CF7992">
        <w:rPr>
          <w:lang w:val="uk-UA"/>
        </w:rPr>
        <w:tab/>
      </w:r>
      <w:r w:rsidRPr="00CF7992" w:rsidR="00A1306B">
        <w:rPr>
          <w:lang w:val="uk-UA"/>
        </w:rPr>
        <w:t xml:space="preserve">Карло Ранцоні </w:t>
      </w:r>
      <w:r w:rsidRPr="00CF7992" w:rsidR="00A1306B">
        <w:rPr>
          <w:i/>
          <w:lang w:val="uk-UA"/>
        </w:rPr>
        <w:t>(</w:t>
      </w:r>
      <w:r w:rsidRPr="00CF7992">
        <w:rPr>
          <w:i/>
          <w:lang w:val="uk-UA"/>
        </w:rPr>
        <w:t>Carlo Ranzoni</w:t>
      </w:r>
      <w:r w:rsidRPr="00CF7992" w:rsidR="00A1306B">
        <w:rPr>
          <w:i/>
          <w:lang w:val="uk-UA"/>
        </w:rPr>
        <w:t>)</w:t>
      </w:r>
      <w:r w:rsidRPr="00CF7992">
        <w:rPr>
          <w:lang w:val="uk-UA"/>
        </w:rPr>
        <w:t>,</w:t>
      </w:r>
      <w:r w:rsidRPr="00CF7992">
        <w:rPr>
          <w:i/>
          <w:lang w:val="uk-UA"/>
        </w:rPr>
        <w:br/>
      </w:r>
      <w:r w:rsidRPr="00CF7992">
        <w:rPr>
          <w:lang w:val="uk-UA"/>
        </w:rPr>
        <w:tab/>
      </w:r>
      <w:r w:rsidRPr="00CF7992" w:rsidR="00DE4F58">
        <w:rPr>
          <w:lang w:val="uk-UA"/>
        </w:rPr>
        <w:t>Марті</w:t>
      </w:r>
      <w:r w:rsidRPr="00CF7992" w:rsidR="00A1306B">
        <w:rPr>
          <w:lang w:val="uk-UA"/>
        </w:rPr>
        <w:t xml:space="preserve">ньш Мітс </w:t>
      </w:r>
      <w:r w:rsidRPr="00CF7992" w:rsidR="00A1306B">
        <w:rPr>
          <w:i/>
          <w:lang w:val="uk-UA"/>
        </w:rPr>
        <w:t>(</w:t>
      </w:r>
      <w:r w:rsidRPr="00CF7992">
        <w:rPr>
          <w:i/>
          <w:lang w:val="uk-UA"/>
        </w:rPr>
        <w:t>Mārtiņš Mits</w:t>
      </w:r>
      <w:r w:rsidRPr="00CF7992" w:rsidR="00A1306B">
        <w:rPr>
          <w:i/>
          <w:lang w:val="uk-UA"/>
        </w:rPr>
        <w:t>)</w:t>
      </w:r>
      <w:r w:rsidRPr="00CF7992">
        <w:rPr>
          <w:i/>
          <w:lang w:val="uk-UA"/>
        </w:rPr>
        <w:t xml:space="preserve">, </w:t>
      </w:r>
      <w:r w:rsidRPr="00CF7992" w:rsidR="00A1306B">
        <w:rPr>
          <w:i/>
          <w:lang w:val="uk-UA"/>
        </w:rPr>
        <w:t>судді</w:t>
      </w:r>
      <w:r w:rsidRPr="00CF7992">
        <w:rPr>
          <w:i/>
          <w:lang w:val="uk-UA"/>
        </w:rPr>
        <w:t>,</w:t>
      </w:r>
      <w:r w:rsidRPr="00CF7992">
        <w:rPr>
          <w:i/>
          <w:lang w:val="uk-UA"/>
        </w:rPr>
        <w:br/>
      </w:r>
      <w:r w:rsidRPr="00CF7992">
        <w:rPr>
          <w:lang w:val="uk-UA"/>
        </w:rPr>
        <w:tab/>
      </w:r>
      <w:r w:rsidRPr="00CF7992" w:rsidR="00A1306B">
        <w:rPr>
          <w:lang w:val="uk-UA"/>
        </w:rPr>
        <w:t>та Мілан Блашко</w:t>
      </w:r>
      <w:r w:rsidRPr="00CF7992" w:rsidR="00014566">
        <w:rPr>
          <w:lang w:val="uk-UA"/>
        </w:rPr>
        <w:t xml:space="preserve"> </w:t>
      </w:r>
      <w:r w:rsidRPr="00CF7992" w:rsidR="00A1306B">
        <w:rPr>
          <w:i/>
          <w:lang w:val="uk-UA"/>
        </w:rPr>
        <w:t>(</w:t>
      </w:r>
      <w:r w:rsidRPr="00CF7992">
        <w:rPr>
          <w:i/>
          <w:iCs/>
          <w:lang w:val="uk-UA"/>
        </w:rPr>
        <w:t>Milan Blaško</w:t>
      </w:r>
      <w:r w:rsidRPr="00CF7992" w:rsidR="00A1306B">
        <w:rPr>
          <w:i/>
          <w:iCs/>
          <w:lang w:val="uk-UA"/>
        </w:rPr>
        <w:t>)</w:t>
      </w:r>
      <w:r w:rsidRPr="00CF7992" w:rsidR="00014566">
        <w:rPr>
          <w:i/>
          <w:lang w:val="uk-UA"/>
        </w:rPr>
        <w:t>,</w:t>
      </w:r>
      <w:r w:rsidRPr="00CF7992" w:rsidR="00891160">
        <w:rPr>
          <w:i/>
          <w:lang w:val="uk-UA"/>
        </w:rPr>
        <w:t xml:space="preserve"> </w:t>
      </w:r>
      <w:r w:rsidRPr="00CF7992" w:rsidR="00DE4F58">
        <w:rPr>
          <w:i/>
          <w:lang w:val="uk-UA"/>
        </w:rPr>
        <w:t>з</w:t>
      </w:r>
      <w:r w:rsidRPr="00CF7992" w:rsidR="00A1306B">
        <w:rPr>
          <w:i/>
          <w:lang w:val="uk-UA"/>
        </w:rPr>
        <w:t xml:space="preserve">аступник </w:t>
      </w:r>
      <w:r w:rsidRPr="00CF7992" w:rsidR="00DE4F58">
        <w:rPr>
          <w:i/>
          <w:lang w:val="uk-UA"/>
        </w:rPr>
        <w:t>Секретаря с</w:t>
      </w:r>
      <w:r w:rsidRPr="00CF7992" w:rsidR="00A1306B">
        <w:rPr>
          <w:i/>
          <w:lang w:val="uk-UA"/>
        </w:rPr>
        <w:t>екції</w:t>
      </w:r>
      <w:r w:rsidRPr="00CF7992" w:rsidR="00014566">
        <w:rPr>
          <w:i/>
          <w:lang w:val="uk-UA"/>
        </w:rPr>
        <w:t>,</w:t>
      </w:r>
    </w:p>
    <w:p w:rsidRPr="00CF7992" w:rsidR="00014566" w:rsidP="00CF7992" w:rsidRDefault="003668D7">
      <w:pPr>
        <w:pStyle w:val="ECHRPara"/>
        <w:ind w:left="284" w:firstLine="0"/>
        <w:rPr>
          <w:lang w:val="uk-UA"/>
        </w:rPr>
      </w:pPr>
      <w:r w:rsidRPr="00CF7992">
        <w:rPr>
          <w:lang w:val="uk-UA"/>
        </w:rPr>
        <w:t>після обговорення за зачиненими дверима 13 грудня 2016 року, постановляє таке рішення, що було ухвалено у той день:</w:t>
      </w:r>
    </w:p>
    <w:p w:rsidRPr="00CF7992" w:rsidR="00014566" w:rsidP="00CF7992" w:rsidRDefault="003668D7">
      <w:pPr>
        <w:pStyle w:val="ECHRTitle1"/>
        <w:rPr>
          <w:lang w:val="uk-UA"/>
        </w:rPr>
      </w:pPr>
      <w:r w:rsidRPr="00CF7992">
        <w:rPr>
          <w:lang w:val="uk-UA"/>
        </w:rPr>
        <w:t>ПРОЦЕДУРА</w:t>
      </w:r>
    </w:p>
    <w:p w:rsidRPr="00CF7992" w:rsidR="00147EC7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3000A7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</w:t>
      </w:r>
      <w:r w:rsidRPr="00CF7992">
        <w:rPr>
          <w:lang w:val="uk-UA"/>
        </w:rPr>
        <w:fldChar w:fldCharType="end"/>
      </w:r>
      <w:r w:rsidRPr="00CF7992" w:rsidR="00014566">
        <w:rPr>
          <w:lang w:val="uk-UA"/>
        </w:rPr>
        <w:t>.  </w:t>
      </w:r>
      <w:r w:rsidRPr="00CF7992" w:rsidR="00147EC7">
        <w:rPr>
          <w:lang w:val="uk-UA"/>
        </w:rPr>
        <w:t>.  Справу було розпочато за заявою (№ 42788/06), яку 29 вересня 2006 року подав до Суду проти України на підставі статті 34 Конвенції про захист прав людини та основоположних свобод (далі – Конвенція) громадянин України, пан Михайло Михайлович Суріков (далі – заявник).</w:t>
      </w:r>
    </w:p>
    <w:p w:rsidRPr="00CF7992" w:rsidR="00147EC7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3000A7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</w:t>
      </w:r>
      <w:r w:rsidRPr="00CF7992">
        <w:rPr>
          <w:lang w:val="uk-UA"/>
        </w:rPr>
        <w:fldChar w:fldCharType="end"/>
      </w:r>
      <w:r w:rsidRPr="00CF7992" w:rsidR="00014566">
        <w:rPr>
          <w:lang w:val="uk-UA"/>
        </w:rPr>
        <w:t>.  </w:t>
      </w:r>
      <w:r w:rsidRPr="00CF7992" w:rsidR="00147EC7">
        <w:rPr>
          <w:lang w:val="uk-UA"/>
        </w:rPr>
        <w:t>Заявника, якому було надано правову допомогу, представляла пані В.А. Саханська, юрист, яка практикує у м. Сімфер</w:t>
      </w:r>
      <w:r w:rsidRPr="00CF7992" w:rsidR="004609C2">
        <w:rPr>
          <w:lang w:val="uk-UA"/>
        </w:rPr>
        <w:t>о</w:t>
      </w:r>
      <w:r w:rsidRPr="00CF7992" w:rsidR="00147EC7">
        <w:rPr>
          <w:lang w:val="uk-UA"/>
        </w:rPr>
        <w:t>поль. Уряд України (далі – Уряд) на останніх етапах провадження представляла викону</w:t>
      </w:r>
      <w:r w:rsidRPr="00CF7992" w:rsidR="00A9497D">
        <w:rPr>
          <w:lang w:val="uk-UA"/>
        </w:rPr>
        <w:t>вач</w:t>
      </w:r>
      <w:r w:rsidRPr="00CF7992" w:rsidR="00147EC7">
        <w:rPr>
          <w:lang w:val="uk-UA"/>
        </w:rPr>
        <w:t xml:space="preserve"> обов</w:t>
      </w:r>
      <w:r w:rsidRPr="00CF7992" w:rsidR="00CF7992">
        <w:rPr>
          <w:lang w:val="uk-UA"/>
        </w:rPr>
        <w:t>’</w:t>
      </w:r>
      <w:r w:rsidRPr="00CF7992" w:rsidR="00147EC7">
        <w:rPr>
          <w:lang w:val="uk-UA"/>
        </w:rPr>
        <w:t>язків Уповноваженого, пані О. Давидчук.</w:t>
      </w:r>
    </w:p>
    <w:p w:rsidRPr="00CF7992" w:rsidR="00147EC7" w:rsidP="00CF7992" w:rsidRDefault="00045E3B">
      <w:pPr>
        <w:pStyle w:val="ECHRPara"/>
        <w:rPr>
          <w:b/>
          <w:i/>
          <w:szCs w:val="24"/>
          <w:lang w:val="uk-UA" w:eastAsia="ru-RU"/>
        </w:rPr>
      </w:pPr>
      <w:r w:rsidRPr="00CF7992">
        <w:rPr>
          <w:lang w:val="uk-UA"/>
        </w:rPr>
        <w:fldChar w:fldCharType="begin"/>
      </w:r>
      <w:r w:rsidRPr="00CF7992" w:rsidR="003000A7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</w:t>
      </w:r>
      <w:r w:rsidRPr="00CF7992">
        <w:rPr>
          <w:lang w:val="uk-UA"/>
        </w:rPr>
        <w:fldChar w:fldCharType="end"/>
      </w:r>
      <w:r w:rsidRPr="00CF7992" w:rsidR="003000A7">
        <w:rPr>
          <w:lang w:val="uk-UA"/>
        </w:rPr>
        <w:t>.  </w:t>
      </w:r>
      <w:r w:rsidRPr="00CF7992" w:rsidR="00147EC7">
        <w:rPr>
          <w:lang w:val="uk-UA"/>
        </w:rPr>
        <w:t xml:space="preserve">Заявник стверджував, зокрема, що його роботодавець свавільно збирав, зберігав, використовував та </w:t>
      </w:r>
      <w:r w:rsidRPr="00CF7992" w:rsidR="00732CD6">
        <w:rPr>
          <w:lang w:val="uk-UA"/>
        </w:rPr>
        <w:t>поширював</w:t>
      </w:r>
      <w:r w:rsidRPr="00CF7992" w:rsidR="00147EC7">
        <w:rPr>
          <w:lang w:val="uk-UA"/>
        </w:rPr>
        <w:t xml:space="preserve"> інформацію про стан його психічного здоров</w:t>
      </w:r>
      <w:r w:rsidRPr="00CF7992" w:rsidR="00CF7992">
        <w:rPr>
          <w:lang w:val="uk-UA"/>
        </w:rPr>
        <w:t>’</w:t>
      </w:r>
      <w:r w:rsidRPr="00CF7992" w:rsidR="00147EC7">
        <w:rPr>
          <w:lang w:val="uk-UA"/>
        </w:rPr>
        <w:t>я</w:t>
      </w:r>
      <w:r w:rsidRPr="00CF7992" w:rsidR="00353783">
        <w:rPr>
          <w:lang w:val="uk-UA"/>
        </w:rPr>
        <w:t>,</w:t>
      </w:r>
      <w:r w:rsidRPr="00CF7992" w:rsidR="00147EC7">
        <w:rPr>
          <w:lang w:val="uk-UA"/>
        </w:rPr>
        <w:t xml:space="preserve"> та що національні суди не розглянули його відповідні доводи.</w:t>
      </w:r>
    </w:p>
    <w:p w:rsidRPr="00CF7992" w:rsidR="00014566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3000A7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</w:t>
      </w:r>
      <w:r w:rsidRPr="00CF7992">
        <w:rPr>
          <w:lang w:val="uk-UA"/>
        </w:rPr>
        <w:fldChar w:fldCharType="end"/>
      </w:r>
      <w:r w:rsidRPr="00CF7992" w:rsidR="00014566">
        <w:rPr>
          <w:lang w:val="uk-UA"/>
        </w:rPr>
        <w:t>.  </w:t>
      </w:r>
      <w:r w:rsidRPr="00CF7992" w:rsidR="00147EC7">
        <w:rPr>
          <w:lang w:val="uk-UA"/>
        </w:rPr>
        <w:t>17 жовтня 2011 року про заяву було повідомлено Уряд.</w:t>
      </w:r>
    </w:p>
    <w:p w:rsidRPr="00CF7992" w:rsidR="00014566" w:rsidP="00CF7992" w:rsidRDefault="00147EC7">
      <w:pPr>
        <w:pStyle w:val="ECHRTitle1"/>
        <w:rPr>
          <w:lang w:val="uk-UA"/>
        </w:rPr>
      </w:pPr>
      <w:r w:rsidRPr="00CF7992">
        <w:rPr>
          <w:lang w:val="uk-UA"/>
        </w:rPr>
        <w:t>ФАКТИ</w:t>
      </w:r>
    </w:p>
    <w:p w:rsidRPr="00CF7992" w:rsidR="00014566" w:rsidP="00CF7992" w:rsidRDefault="00014566">
      <w:pPr>
        <w:pStyle w:val="ECHRHeading1"/>
        <w:rPr>
          <w:lang w:val="uk-UA"/>
        </w:rPr>
      </w:pPr>
      <w:r w:rsidRPr="00CF7992">
        <w:rPr>
          <w:lang w:val="uk-UA"/>
        </w:rPr>
        <w:t>I.  </w:t>
      </w:r>
      <w:r w:rsidRPr="00CF7992" w:rsidR="00147EC7">
        <w:rPr>
          <w:lang w:val="uk-UA"/>
        </w:rPr>
        <w:t>ОБСТАВИНИ СПРАВИ</w:t>
      </w:r>
    </w:p>
    <w:p w:rsidRPr="00CF7992" w:rsidR="00014566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3000A7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</w:t>
      </w:r>
      <w:r w:rsidRPr="00CF7992">
        <w:rPr>
          <w:lang w:val="uk-UA"/>
        </w:rPr>
        <w:fldChar w:fldCharType="end"/>
      </w:r>
      <w:r w:rsidRPr="00CF7992" w:rsidR="00014566">
        <w:rPr>
          <w:lang w:val="uk-UA"/>
        </w:rPr>
        <w:t>.  </w:t>
      </w:r>
      <w:r w:rsidRPr="00CF7992" w:rsidR="00147EC7">
        <w:rPr>
          <w:lang w:val="uk-UA"/>
        </w:rPr>
        <w:t>Заявник народився у 1962 році та проживає у м. Сімферополь.</w:t>
      </w:r>
    </w:p>
    <w:p w:rsidRPr="00CF7992" w:rsidR="001871E5" w:rsidP="00CF7992" w:rsidRDefault="00453B04">
      <w:pPr>
        <w:pStyle w:val="ECHRHeading2"/>
        <w:rPr>
          <w:lang w:val="uk-UA"/>
        </w:rPr>
      </w:pPr>
      <w:r w:rsidRPr="00CF7992">
        <w:rPr>
          <w:lang w:val="uk-UA"/>
        </w:rPr>
        <w:t>A</w:t>
      </w:r>
      <w:r w:rsidRPr="00CF7992" w:rsidR="00B57A54">
        <w:rPr>
          <w:lang w:val="uk-UA"/>
        </w:rPr>
        <w:t>.  </w:t>
      </w:r>
      <w:r w:rsidRPr="00CF7992" w:rsidR="0065676A">
        <w:rPr>
          <w:lang w:val="uk-UA"/>
        </w:rPr>
        <w:t xml:space="preserve">Відомості про роботу заявника </w:t>
      </w:r>
      <w:r w:rsidRPr="00CF7992" w:rsidR="00D5430B">
        <w:rPr>
          <w:lang w:val="uk-UA"/>
        </w:rPr>
        <w:t xml:space="preserve">на підприємстві </w:t>
      </w:r>
      <w:r w:rsidRPr="00CF7992" w:rsidR="00B03326">
        <w:rPr>
          <w:lang w:val="uk-UA"/>
        </w:rPr>
        <w:t>«В</w:t>
      </w:r>
      <w:r w:rsidRPr="00CF7992" w:rsidR="0065676A">
        <w:rPr>
          <w:lang w:val="uk-UA"/>
        </w:rPr>
        <w:t>идавництв</w:t>
      </w:r>
      <w:r w:rsidRPr="00CF7992" w:rsidR="00D5430B">
        <w:rPr>
          <w:lang w:val="uk-UA"/>
        </w:rPr>
        <w:t>о</w:t>
      </w:r>
      <w:r w:rsidRPr="00CF7992" w:rsidR="0065676A">
        <w:rPr>
          <w:lang w:val="uk-UA"/>
        </w:rPr>
        <w:t xml:space="preserve"> </w:t>
      </w:r>
      <w:r w:rsidRPr="00CF7992" w:rsidR="00AE7081">
        <w:rPr>
          <w:lang w:val="uk-UA"/>
        </w:rPr>
        <w:t xml:space="preserve">і </w:t>
      </w:r>
      <w:r w:rsidRPr="00CF7992" w:rsidR="00B03326">
        <w:rPr>
          <w:lang w:val="uk-UA"/>
        </w:rPr>
        <w:t>друкарн</w:t>
      </w:r>
      <w:r w:rsidRPr="00CF7992" w:rsidR="00D5430B">
        <w:rPr>
          <w:lang w:val="uk-UA"/>
        </w:rPr>
        <w:t>я</w:t>
      </w:r>
      <w:r w:rsidRPr="00CF7992" w:rsidR="00B03326">
        <w:rPr>
          <w:lang w:val="uk-UA"/>
        </w:rPr>
        <w:t xml:space="preserve"> </w:t>
      </w:r>
      <w:r w:rsidRPr="00CF7992" w:rsidR="0065676A">
        <w:rPr>
          <w:lang w:val="uk-UA"/>
        </w:rPr>
        <w:t>«Таврида»</w:t>
      </w:r>
    </w:p>
    <w:p w:rsidRPr="00CF7992" w:rsidR="0065676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</w:t>
      </w:r>
      <w:r w:rsidRPr="00CF7992">
        <w:rPr>
          <w:lang w:val="uk-UA"/>
        </w:rPr>
        <w:fldChar w:fldCharType="end"/>
      </w:r>
      <w:r w:rsidRPr="00CF7992" w:rsidR="00B57A54">
        <w:rPr>
          <w:lang w:val="uk-UA"/>
        </w:rPr>
        <w:t>.  </w:t>
      </w:r>
      <w:r w:rsidRPr="00CF7992" w:rsidR="0065676A">
        <w:rPr>
          <w:lang w:val="uk-UA"/>
        </w:rPr>
        <w:t xml:space="preserve">У 1990 році заявник закінчив Український поліграфічний інститут та отримав диплом </w:t>
      </w:r>
      <w:r w:rsidRPr="00CF7992" w:rsidR="0065676A">
        <w:rPr>
          <w:spacing w:val="-9"/>
          <w:lang w:val="uk-UA"/>
        </w:rPr>
        <w:t>інженера-поліграфіста.</w:t>
      </w:r>
    </w:p>
    <w:p w:rsidRPr="00CF7992" w:rsidR="00692D4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</w:t>
      </w:r>
      <w:r w:rsidRPr="00CF7992">
        <w:rPr>
          <w:lang w:val="uk-UA"/>
        </w:rPr>
        <w:fldChar w:fldCharType="end"/>
      </w:r>
      <w:r w:rsidRPr="00CF7992" w:rsidR="0066738F">
        <w:rPr>
          <w:lang w:val="uk-UA"/>
        </w:rPr>
        <w:t>.  </w:t>
      </w:r>
      <w:r w:rsidRPr="00CF7992" w:rsidR="0065676A">
        <w:rPr>
          <w:lang w:val="uk-UA"/>
        </w:rPr>
        <w:t xml:space="preserve">23 серпня 1990 року його було </w:t>
      </w:r>
      <w:r w:rsidRPr="00CF7992" w:rsidR="00A25B00">
        <w:rPr>
          <w:lang w:val="uk-UA"/>
        </w:rPr>
        <w:t>прийнято на посаду робітника</w:t>
      </w:r>
      <w:r w:rsidRPr="00CF7992" w:rsidR="0065676A">
        <w:rPr>
          <w:lang w:val="uk-UA"/>
        </w:rPr>
        <w:t xml:space="preserve"> </w:t>
      </w:r>
      <w:r w:rsidRPr="00CF7992" w:rsidR="00692D4A">
        <w:rPr>
          <w:lang w:val="uk-UA"/>
        </w:rPr>
        <w:t xml:space="preserve">Державного підприємства «Видавництво і </w:t>
      </w:r>
      <w:r w:rsidRPr="00CF7992" w:rsidR="0066705F">
        <w:rPr>
          <w:lang w:val="uk-UA"/>
        </w:rPr>
        <w:t xml:space="preserve">друкарня </w:t>
      </w:r>
      <w:r w:rsidRPr="00CF7992" w:rsidR="00692D4A">
        <w:rPr>
          <w:lang w:val="uk-UA"/>
        </w:rPr>
        <w:t xml:space="preserve">«Таврида» (далі – </w:t>
      </w:r>
      <w:r w:rsidRPr="00CF7992" w:rsidR="00844515">
        <w:rPr>
          <w:lang w:val="uk-UA"/>
        </w:rPr>
        <w:t xml:space="preserve">підприємство </w:t>
      </w:r>
      <w:r w:rsidRPr="00CF7992" w:rsidR="00692D4A">
        <w:rPr>
          <w:lang w:val="uk-UA"/>
        </w:rPr>
        <w:t>«Таврида»).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</w:t>
      </w:r>
      <w:r w:rsidRPr="00CF7992">
        <w:rPr>
          <w:lang w:val="uk-UA"/>
        </w:rPr>
        <w:fldChar w:fldCharType="end"/>
      </w:r>
      <w:r w:rsidRPr="00CF7992" w:rsidR="0066738F">
        <w:rPr>
          <w:lang w:val="uk-UA"/>
        </w:rPr>
        <w:t>.  </w:t>
      </w:r>
      <w:r w:rsidRPr="00CF7992" w:rsidR="00692D4A">
        <w:rPr>
          <w:lang w:val="uk-UA"/>
        </w:rPr>
        <w:t xml:space="preserve">У червні 1997 року заявник звернувся до Н., директора </w:t>
      </w:r>
      <w:r w:rsidRPr="00CF7992" w:rsidR="00844515">
        <w:rPr>
          <w:lang w:val="uk-UA"/>
        </w:rPr>
        <w:t xml:space="preserve">підприємства </w:t>
      </w:r>
      <w:r w:rsidRPr="00CF7992" w:rsidR="00692D4A">
        <w:rPr>
          <w:lang w:val="uk-UA"/>
        </w:rPr>
        <w:t>«Таврид</w:t>
      </w:r>
      <w:r w:rsidRPr="00CF7992" w:rsidR="00844515">
        <w:rPr>
          <w:lang w:val="uk-UA"/>
        </w:rPr>
        <w:t>а</w:t>
      </w:r>
      <w:r w:rsidRPr="00CF7992" w:rsidR="00692D4A">
        <w:rPr>
          <w:lang w:val="uk-UA"/>
        </w:rPr>
        <w:t>»</w:t>
      </w:r>
      <w:r w:rsidRPr="00CF7992" w:rsidR="009A4E8B">
        <w:rPr>
          <w:lang w:val="uk-UA"/>
        </w:rPr>
        <w:t>,</w:t>
      </w:r>
      <w:r w:rsidRPr="00CF7992" w:rsidR="00692D4A">
        <w:rPr>
          <w:lang w:val="uk-UA"/>
        </w:rPr>
        <w:t xml:space="preserve"> із письмовою заявою про зарахування його до резерву </w:t>
      </w:r>
      <w:r w:rsidRPr="00CF7992" w:rsidR="009F5EC6">
        <w:rPr>
          <w:lang w:val="uk-UA"/>
        </w:rPr>
        <w:t xml:space="preserve">для </w:t>
      </w:r>
      <w:r w:rsidRPr="00CF7992" w:rsidR="00692D4A">
        <w:rPr>
          <w:lang w:val="uk-UA"/>
        </w:rPr>
        <w:t xml:space="preserve">заміщення посади інженерно-технічного </w:t>
      </w:r>
      <w:r w:rsidRPr="00CF7992" w:rsidR="009F5EC6">
        <w:rPr>
          <w:lang w:val="uk-UA"/>
        </w:rPr>
        <w:t>робітника</w:t>
      </w:r>
      <w:r w:rsidRPr="00CF7992" w:rsidR="00692D4A">
        <w:rPr>
          <w:lang w:val="uk-UA"/>
        </w:rPr>
        <w:t>, яка відповідала його кваліфікації.</w:t>
      </w:r>
    </w:p>
    <w:p w:rsidRPr="00CF7992" w:rsidR="00827DC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</w:t>
      </w:r>
      <w:r w:rsidRPr="00CF7992">
        <w:rPr>
          <w:lang w:val="uk-UA"/>
        </w:rPr>
        <w:fldChar w:fldCharType="end"/>
      </w:r>
      <w:r w:rsidRPr="00CF7992" w:rsidR="0066738F">
        <w:rPr>
          <w:lang w:val="uk-UA"/>
        </w:rPr>
        <w:t>.  </w:t>
      </w:r>
      <w:r w:rsidRPr="00CF7992" w:rsidR="00827DCA">
        <w:rPr>
          <w:lang w:val="uk-UA"/>
        </w:rPr>
        <w:t xml:space="preserve">Не отримавши відповіді, у 2000 році заявник звернувся із повторною </w:t>
      </w:r>
      <w:r w:rsidRPr="00CF7992" w:rsidR="006B626F">
        <w:rPr>
          <w:lang w:val="uk-UA"/>
        </w:rPr>
        <w:t xml:space="preserve">письмовою </w:t>
      </w:r>
      <w:r w:rsidRPr="00CF7992" w:rsidR="00827DCA">
        <w:rPr>
          <w:lang w:val="uk-UA"/>
        </w:rPr>
        <w:t>заявою.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</w:t>
      </w:r>
      <w:r w:rsidRPr="00CF7992">
        <w:rPr>
          <w:lang w:val="uk-UA"/>
        </w:rPr>
        <w:fldChar w:fldCharType="end"/>
      </w:r>
      <w:r w:rsidRPr="00CF7992" w:rsidR="00453B04">
        <w:rPr>
          <w:lang w:val="uk-UA"/>
        </w:rPr>
        <w:t>.  </w:t>
      </w:r>
      <w:r w:rsidRPr="00CF7992" w:rsidR="00827DCA">
        <w:rPr>
          <w:lang w:val="uk-UA"/>
        </w:rPr>
        <w:t>06 березня 2000 року у задоволенні цієї заяви було відмовлено.</w:t>
      </w:r>
    </w:p>
    <w:p w:rsidRPr="00CF7992" w:rsidR="00B22A67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11</w:t>
      </w:r>
      <w:r w:rsidRPr="00CF7992">
        <w:rPr>
          <w:lang w:val="uk-UA"/>
        </w:rPr>
        <w:fldChar w:fldCharType="end"/>
      </w:r>
      <w:r w:rsidRPr="00CF7992" w:rsidR="000903DA">
        <w:rPr>
          <w:lang w:val="uk-UA"/>
        </w:rPr>
        <w:t>.  </w:t>
      </w:r>
      <w:r w:rsidRPr="00CF7992" w:rsidR="00827DCA">
        <w:rPr>
          <w:lang w:val="uk-UA"/>
        </w:rPr>
        <w:t xml:space="preserve">У невстановлену дату у 2000 році заявник звернувся </w:t>
      </w:r>
      <w:r w:rsidRPr="00CF7992" w:rsidR="00B22A67">
        <w:rPr>
          <w:lang w:val="uk-UA"/>
        </w:rPr>
        <w:t>до Центрального районного суду м. Сімферополя (далі – Центральний районний суд) з позовом, у якому, зокрема, просив зобов</w:t>
      </w:r>
      <w:r w:rsidRPr="00CF7992" w:rsidR="00CF7992">
        <w:rPr>
          <w:lang w:val="uk-UA"/>
        </w:rPr>
        <w:t>’</w:t>
      </w:r>
      <w:r w:rsidRPr="00CF7992" w:rsidR="00B22A67">
        <w:rPr>
          <w:lang w:val="uk-UA"/>
        </w:rPr>
        <w:t>язати роботодавця розглянути його кандидатуру на посад</w:t>
      </w:r>
      <w:r w:rsidRPr="00CF7992" w:rsidR="002824B9">
        <w:rPr>
          <w:lang w:val="uk-UA"/>
        </w:rPr>
        <w:t>у</w:t>
      </w:r>
      <w:r w:rsidRPr="00CF7992" w:rsidR="00B22A67">
        <w:rPr>
          <w:lang w:val="uk-UA"/>
        </w:rPr>
        <w:t xml:space="preserve"> інженерно-технічного </w:t>
      </w:r>
      <w:r w:rsidRPr="00CF7992" w:rsidR="002824B9">
        <w:rPr>
          <w:lang w:val="uk-UA"/>
        </w:rPr>
        <w:t>робітника.</w:t>
      </w:r>
    </w:p>
    <w:p w:rsidRPr="00CF7992" w:rsidR="001F1AA9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12</w:t>
      </w:r>
      <w:r w:rsidRPr="00CF7992">
        <w:rPr>
          <w:lang w:val="uk-UA"/>
        </w:rPr>
        <w:fldChar w:fldCharType="end"/>
      </w:r>
      <w:r w:rsidRPr="00CF7992" w:rsidR="00B759C6">
        <w:rPr>
          <w:lang w:val="uk-UA"/>
        </w:rPr>
        <w:t>.  </w:t>
      </w:r>
      <w:r w:rsidRPr="00CF7992" w:rsidR="00B22A67">
        <w:rPr>
          <w:lang w:val="uk-UA"/>
        </w:rPr>
        <w:t>Під час провадження підприємство-відповідач стверджувало, що його відмова була пов</w:t>
      </w:r>
      <w:r w:rsidRPr="00CF7992" w:rsidR="00CF7992">
        <w:rPr>
          <w:lang w:val="uk-UA"/>
        </w:rPr>
        <w:t>’</w:t>
      </w:r>
      <w:r w:rsidRPr="00CF7992" w:rsidR="00B22A67">
        <w:rPr>
          <w:lang w:val="uk-UA"/>
        </w:rPr>
        <w:t>язана з</w:t>
      </w:r>
      <w:r w:rsidRPr="00CF7992" w:rsidR="009A4E8B">
        <w:rPr>
          <w:lang w:val="uk-UA"/>
        </w:rPr>
        <w:t>і</w:t>
      </w:r>
      <w:r w:rsidRPr="00CF7992" w:rsidR="00B22A67">
        <w:rPr>
          <w:lang w:val="uk-UA"/>
        </w:rPr>
        <w:t xml:space="preserve"> станом психічного здоров</w:t>
      </w:r>
      <w:r w:rsidRPr="00CF7992" w:rsidR="00CF7992">
        <w:rPr>
          <w:lang w:val="uk-UA"/>
        </w:rPr>
        <w:t>’</w:t>
      </w:r>
      <w:r w:rsidRPr="00CF7992" w:rsidR="00B22A67">
        <w:rPr>
          <w:lang w:val="uk-UA"/>
        </w:rPr>
        <w:t xml:space="preserve">я </w:t>
      </w:r>
      <w:r w:rsidRPr="00CF7992" w:rsidR="002824B9">
        <w:rPr>
          <w:lang w:val="uk-UA"/>
        </w:rPr>
        <w:t>заявника</w:t>
      </w:r>
      <w:r w:rsidRPr="00CF7992" w:rsidR="00B22A67">
        <w:rPr>
          <w:lang w:val="uk-UA"/>
        </w:rPr>
        <w:t xml:space="preserve">. Зокрема, як вбачалося з </w:t>
      </w:r>
      <w:r w:rsidRPr="00CF7992" w:rsidR="00AB73DD">
        <w:rPr>
          <w:lang w:val="uk-UA"/>
        </w:rPr>
        <w:t>відомостей,</w:t>
      </w:r>
      <w:r w:rsidRPr="00CF7992" w:rsidR="001F1AA9">
        <w:rPr>
          <w:lang w:val="uk-UA"/>
        </w:rPr>
        <w:t xml:space="preserve"> </w:t>
      </w:r>
      <w:r w:rsidRPr="00CF7992" w:rsidR="002824B9">
        <w:rPr>
          <w:lang w:val="uk-UA"/>
        </w:rPr>
        <w:t xml:space="preserve">що </w:t>
      </w:r>
      <w:r w:rsidRPr="00CF7992" w:rsidR="001F1AA9">
        <w:rPr>
          <w:lang w:val="uk-UA"/>
        </w:rPr>
        <w:t>містилис</w:t>
      </w:r>
      <w:r w:rsidRPr="00CF7992" w:rsidR="002824B9">
        <w:rPr>
          <w:lang w:val="uk-UA"/>
        </w:rPr>
        <w:t>ь</w:t>
      </w:r>
      <w:r w:rsidRPr="00CF7992" w:rsidR="001F1AA9">
        <w:rPr>
          <w:lang w:val="uk-UA"/>
        </w:rPr>
        <w:t xml:space="preserve"> в особовій </w:t>
      </w:r>
      <w:r w:rsidRPr="00CF7992" w:rsidR="009A4E8B">
        <w:rPr>
          <w:lang w:val="uk-UA"/>
        </w:rPr>
        <w:t xml:space="preserve">картці </w:t>
      </w:r>
      <w:r w:rsidRPr="00CF7992" w:rsidR="001F1AA9">
        <w:rPr>
          <w:lang w:val="uk-UA"/>
        </w:rPr>
        <w:t>заявника, у 1981 році</w:t>
      </w:r>
      <w:r w:rsidRPr="00CF7992" w:rsidR="00965FFA">
        <w:rPr>
          <w:lang w:val="uk-UA"/>
        </w:rPr>
        <w:t xml:space="preserve"> його було </w:t>
      </w:r>
      <w:r w:rsidRPr="00CF7992" w:rsidR="00D03EA9">
        <w:rPr>
          <w:lang w:val="uk-UA"/>
        </w:rPr>
        <w:t>визнано непридатним до</w:t>
      </w:r>
      <w:r w:rsidRPr="00CF7992" w:rsidR="00965FFA">
        <w:rPr>
          <w:lang w:val="uk-UA"/>
        </w:rPr>
        <w:t xml:space="preserve"> військової служби у мирний час за </w:t>
      </w:r>
      <w:r w:rsidRPr="00CF7992" w:rsidR="00102002">
        <w:rPr>
          <w:lang w:val="uk-UA"/>
        </w:rPr>
        <w:t xml:space="preserve">пунктом «б» </w:t>
      </w:r>
      <w:r w:rsidRPr="00CF7992" w:rsidR="00965FFA">
        <w:rPr>
          <w:lang w:val="uk-UA"/>
        </w:rPr>
        <w:t>статт</w:t>
      </w:r>
      <w:r w:rsidRPr="00CF7992" w:rsidR="00102002">
        <w:rPr>
          <w:lang w:val="uk-UA"/>
        </w:rPr>
        <w:t>і</w:t>
      </w:r>
      <w:r w:rsidRPr="00CF7992" w:rsidR="00965FFA">
        <w:rPr>
          <w:lang w:val="uk-UA"/>
        </w:rPr>
        <w:t xml:space="preserve"> 5 </w:t>
      </w:r>
      <w:r w:rsidRPr="00CF7992" w:rsidR="00C661A5">
        <w:rPr>
          <w:lang w:val="uk-UA"/>
        </w:rPr>
        <w:t>чинного</w:t>
      </w:r>
      <w:r w:rsidRPr="00CF7992" w:rsidR="00965FFA">
        <w:rPr>
          <w:lang w:val="uk-UA"/>
        </w:rPr>
        <w:t xml:space="preserve"> на час</w:t>
      </w:r>
      <w:r w:rsidRPr="00CF7992" w:rsidR="005B5804">
        <w:rPr>
          <w:lang w:val="uk-UA"/>
        </w:rPr>
        <w:t xml:space="preserve"> </w:t>
      </w:r>
      <w:r w:rsidRPr="00CF7992" w:rsidR="00C661A5">
        <w:rPr>
          <w:lang w:val="uk-UA"/>
        </w:rPr>
        <w:t xml:space="preserve">подій </w:t>
      </w:r>
      <w:r w:rsidRPr="00CF7992" w:rsidR="005B5804">
        <w:rPr>
          <w:lang w:val="uk-UA"/>
        </w:rPr>
        <w:t>Розкладу хвороб та фізичних вад</w:t>
      </w:r>
      <w:r w:rsidRPr="00CF7992" w:rsidR="00216BF1">
        <w:rPr>
          <w:lang w:val="uk-UA"/>
        </w:rPr>
        <w:t>,</w:t>
      </w:r>
      <w:r w:rsidRPr="00CF7992" w:rsidR="005B5804">
        <w:rPr>
          <w:lang w:val="uk-UA"/>
        </w:rPr>
        <w:t xml:space="preserve"> введеного</w:t>
      </w:r>
      <w:r w:rsidRPr="00CF7992" w:rsidR="00216BF1">
        <w:rPr>
          <w:lang w:val="uk-UA"/>
        </w:rPr>
        <w:t xml:space="preserve"> в дію наказом</w:t>
      </w:r>
      <w:r w:rsidRPr="00CF7992" w:rsidR="005B5804">
        <w:rPr>
          <w:lang w:val="uk-UA"/>
        </w:rPr>
        <w:t xml:space="preserve"> Міністр</w:t>
      </w:r>
      <w:r w:rsidRPr="00CF7992" w:rsidR="00C35675">
        <w:rPr>
          <w:lang w:val="uk-UA"/>
        </w:rPr>
        <w:t>а</w:t>
      </w:r>
      <w:r w:rsidRPr="00CF7992" w:rsidR="005B5804">
        <w:rPr>
          <w:lang w:val="uk-UA"/>
        </w:rPr>
        <w:t xml:space="preserve"> оборони Союзу Радянських Соціалістичних Республік (далі – СРСР)</w:t>
      </w:r>
      <w:r w:rsidRPr="00CF7992" w:rsidR="00216BF1">
        <w:rPr>
          <w:lang w:val="uk-UA"/>
        </w:rPr>
        <w:t xml:space="preserve"> від 1973 року</w:t>
      </w:r>
      <w:r w:rsidRPr="00CF7992" w:rsidR="005B5804">
        <w:rPr>
          <w:lang w:val="uk-UA"/>
        </w:rPr>
        <w:t xml:space="preserve">. </w:t>
      </w:r>
      <w:r w:rsidRPr="00CF7992" w:rsidR="00891160">
        <w:rPr>
          <w:lang w:val="uk-UA"/>
        </w:rPr>
        <w:t>У</w:t>
      </w:r>
      <w:r w:rsidRPr="00CF7992" w:rsidR="005B5804">
        <w:rPr>
          <w:lang w:val="uk-UA"/>
        </w:rPr>
        <w:t xml:space="preserve">літку </w:t>
      </w:r>
      <w:r w:rsidRPr="00CF7992" w:rsidR="00F74C1E">
        <w:rPr>
          <w:lang w:val="uk-UA"/>
        </w:rPr>
        <w:t>1997 року відділ</w:t>
      </w:r>
      <w:r w:rsidRPr="00CF7992" w:rsidR="00DB51BB">
        <w:rPr>
          <w:lang w:val="uk-UA"/>
        </w:rPr>
        <w:t xml:space="preserve"> </w:t>
      </w:r>
      <w:r w:rsidRPr="00CF7992" w:rsidR="00F74C1E">
        <w:rPr>
          <w:lang w:val="uk-UA"/>
        </w:rPr>
        <w:t>кадрів отрима</w:t>
      </w:r>
      <w:r w:rsidRPr="00CF7992" w:rsidR="00DB51BB">
        <w:rPr>
          <w:lang w:val="uk-UA"/>
        </w:rPr>
        <w:t xml:space="preserve">в від </w:t>
      </w:r>
      <w:r w:rsidRPr="00CF7992" w:rsidR="00BE366E">
        <w:rPr>
          <w:lang w:val="uk-UA"/>
        </w:rPr>
        <w:t>військкомату</w:t>
      </w:r>
      <w:r w:rsidRPr="00CF7992" w:rsidR="00F74C1E">
        <w:rPr>
          <w:lang w:val="uk-UA"/>
        </w:rPr>
        <w:t xml:space="preserve"> довідку</w:t>
      </w:r>
      <w:r w:rsidRPr="00CF7992" w:rsidR="005167C3">
        <w:rPr>
          <w:lang w:val="uk-UA"/>
        </w:rPr>
        <w:t>,</w:t>
      </w:r>
      <w:r w:rsidRPr="00CF7992" w:rsidR="00480FC7">
        <w:rPr>
          <w:lang w:val="uk-UA"/>
        </w:rPr>
        <w:t xml:space="preserve"> </w:t>
      </w:r>
      <w:r w:rsidRPr="00CF7992" w:rsidR="005167C3">
        <w:rPr>
          <w:lang w:val="uk-UA"/>
        </w:rPr>
        <w:t>в</w:t>
      </w:r>
      <w:r w:rsidRPr="00CF7992" w:rsidR="00480FC7">
        <w:rPr>
          <w:lang w:val="uk-UA"/>
        </w:rPr>
        <w:t xml:space="preserve"> якій було зазначено</w:t>
      </w:r>
      <w:r w:rsidRPr="00CF7992" w:rsidR="00BE366E">
        <w:rPr>
          <w:lang w:val="uk-UA"/>
        </w:rPr>
        <w:t xml:space="preserve">, що заявника дійсно було </w:t>
      </w:r>
      <w:r w:rsidRPr="00CF7992" w:rsidR="002B32AB">
        <w:rPr>
          <w:lang w:val="uk-UA"/>
        </w:rPr>
        <w:t xml:space="preserve">визнано непридатним за </w:t>
      </w:r>
      <w:r w:rsidRPr="00CF7992" w:rsidR="00102002">
        <w:rPr>
          <w:lang w:val="uk-UA"/>
        </w:rPr>
        <w:t xml:space="preserve">пунктом «б» </w:t>
      </w:r>
      <w:r w:rsidRPr="00CF7992" w:rsidR="002B32AB">
        <w:rPr>
          <w:lang w:val="uk-UA"/>
        </w:rPr>
        <w:t>статт</w:t>
      </w:r>
      <w:r w:rsidRPr="00CF7992" w:rsidR="00102002">
        <w:rPr>
          <w:lang w:val="uk-UA"/>
        </w:rPr>
        <w:t>і</w:t>
      </w:r>
      <w:r w:rsidRPr="00CF7992" w:rsidR="002B32AB">
        <w:rPr>
          <w:lang w:val="uk-UA"/>
        </w:rPr>
        <w:t xml:space="preserve"> 5 та </w:t>
      </w:r>
      <w:r w:rsidRPr="00CF7992" w:rsidR="009A4E8B">
        <w:rPr>
          <w:lang w:val="uk-UA"/>
        </w:rPr>
        <w:t>містилось</w:t>
      </w:r>
      <w:r w:rsidRPr="00CF7992" w:rsidR="002B32AB">
        <w:rPr>
          <w:lang w:val="uk-UA"/>
        </w:rPr>
        <w:t xml:space="preserve"> таке:</w:t>
      </w:r>
      <w:r w:rsidRPr="00CF7992" w:rsidR="00480FC7">
        <w:rPr>
          <w:lang w:val="uk-UA"/>
        </w:rPr>
        <w:t xml:space="preserve"> «</w:t>
      </w:r>
      <w:r w:rsidRPr="00CF7992" w:rsidR="00A25B00">
        <w:rPr>
          <w:lang w:val="uk-UA"/>
        </w:rPr>
        <w:t>психози та психічні розлади при органічних ураженнях головного мозку за наявності залишкових помірно виражених розладів з боку психічної сфери</w:t>
      </w:r>
      <w:r w:rsidRPr="00CF7992" w:rsidR="00480FC7">
        <w:rPr>
          <w:lang w:val="uk-UA"/>
        </w:rPr>
        <w:t>».</w:t>
      </w:r>
      <w:r w:rsidRPr="00CF7992" w:rsidR="00DB51BB">
        <w:rPr>
          <w:lang w:val="uk-UA"/>
        </w:rPr>
        <w:t xml:space="preserve"> Підприємство-відповідач також зазначило, що оскільки заявник не надав нової інформації про стан свого здоров</w:t>
      </w:r>
      <w:r w:rsidRPr="00CF7992" w:rsidR="00CF7992">
        <w:rPr>
          <w:lang w:val="uk-UA"/>
        </w:rPr>
        <w:t>’</w:t>
      </w:r>
      <w:r w:rsidRPr="00CF7992" w:rsidR="00DB51BB">
        <w:rPr>
          <w:lang w:val="uk-UA"/>
        </w:rPr>
        <w:t xml:space="preserve">я, його призначення на посаду інженерно-технічного </w:t>
      </w:r>
      <w:r w:rsidRPr="00CF7992" w:rsidR="007464A5">
        <w:rPr>
          <w:lang w:val="uk-UA"/>
        </w:rPr>
        <w:t>робітника</w:t>
      </w:r>
      <w:r w:rsidRPr="00CF7992" w:rsidR="00DB51BB">
        <w:rPr>
          <w:lang w:val="uk-UA"/>
        </w:rPr>
        <w:t>, яка передбачала</w:t>
      </w:r>
      <w:r w:rsidRPr="00CF7992" w:rsidR="002536D6">
        <w:rPr>
          <w:lang w:val="uk-UA"/>
        </w:rPr>
        <w:t xml:space="preserve"> </w:t>
      </w:r>
      <w:r w:rsidRPr="00CF7992" w:rsidR="00423E97">
        <w:rPr>
          <w:lang w:val="uk-UA"/>
        </w:rPr>
        <w:t>управлінськ</w:t>
      </w:r>
      <w:r w:rsidRPr="00CF7992" w:rsidR="000722E3">
        <w:rPr>
          <w:lang w:val="uk-UA"/>
        </w:rPr>
        <w:t>і обов</w:t>
      </w:r>
      <w:r w:rsidRPr="00CF7992" w:rsidR="00CF7992">
        <w:rPr>
          <w:lang w:val="uk-UA"/>
        </w:rPr>
        <w:t>’</w:t>
      </w:r>
      <w:r w:rsidRPr="00CF7992" w:rsidR="000722E3">
        <w:rPr>
          <w:lang w:val="uk-UA"/>
        </w:rPr>
        <w:t xml:space="preserve">язки </w:t>
      </w:r>
      <w:r w:rsidRPr="00CF7992" w:rsidR="005167C3">
        <w:rPr>
          <w:lang w:val="uk-UA"/>
        </w:rPr>
        <w:t xml:space="preserve">та керівництво іншими </w:t>
      </w:r>
      <w:r w:rsidRPr="00CF7992" w:rsidR="00BD2526">
        <w:rPr>
          <w:lang w:val="uk-UA"/>
        </w:rPr>
        <w:t>робітниками</w:t>
      </w:r>
      <w:r w:rsidRPr="00CF7992" w:rsidR="005167C3">
        <w:rPr>
          <w:lang w:val="uk-UA"/>
        </w:rPr>
        <w:t>, було визнано недоцільним. Копію довідки, виданої</w:t>
      </w:r>
      <w:r w:rsidRPr="00CF7992" w:rsidR="00AE7015">
        <w:rPr>
          <w:lang w:val="uk-UA"/>
        </w:rPr>
        <w:t xml:space="preserve"> військкоматом</w:t>
      </w:r>
      <w:r w:rsidRPr="00CF7992" w:rsidR="005167C3">
        <w:rPr>
          <w:lang w:val="uk-UA"/>
        </w:rPr>
        <w:t xml:space="preserve">, було </w:t>
      </w:r>
      <w:r w:rsidRPr="00CF7992" w:rsidR="002536D6">
        <w:rPr>
          <w:lang w:val="uk-UA"/>
        </w:rPr>
        <w:t xml:space="preserve">надано суду для </w:t>
      </w:r>
      <w:r w:rsidRPr="00CF7992" w:rsidR="00AE7015">
        <w:rPr>
          <w:lang w:val="uk-UA"/>
        </w:rPr>
        <w:t xml:space="preserve">розгляду </w:t>
      </w:r>
      <w:r w:rsidRPr="00CF7992" w:rsidR="00CA502A">
        <w:rPr>
          <w:lang w:val="uk-UA"/>
        </w:rPr>
        <w:t>під</w:t>
      </w:r>
      <w:r w:rsidRPr="00CF7992" w:rsidR="00AE7015">
        <w:rPr>
          <w:lang w:val="uk-UA"/>
        </w:rPr>
        <w:t xml:space="preserve"> </w:t>
      </w:r>
      <w:r w:rsidRPr="00CF7992" w:rsidR="002536D6">
        <w:rPr>
          <w:lang w:val="uk-UA"/>
        </w:rPr>
        <w:t>відкрито</w:t>
      </w:r>
      <w:r w:rsidRPr="00CF7992" w:rsidR="00CA502A">
        <w:rPr>
          <w:lang w:val="uk-UA"/>
        </w:rPr>
        <w:t>го</w:t>
      </w:r>
      <w:r w:rsidRPr="00CF7992" w:rsidR="002536D6">
        <w:rPr>
          <w:lang w:val="uk-UA"/>
        </w:rPr>
        <w:t xml:space="preserve"> </w:t>
      </w:r>
      <w:r w:rsidRPr="00CF7992" w:rsidR="00AE7015">
        <w:rPr>
          <w:lang w:val="uk-UA"/>
        </w:rPr>
        <w:t>судово</w:t>
      </w:r>
      <w:r w:rsidRPr="00CF7992" w:rsidR="00CA502A">
        <w:rPr>
          <w:lang w:val="uk-UA"/>
        </w:rPr>
        <w:t>го</w:t>
      </w:r>
      <w:r w:rsidRPr="00CF7992" w:rsidR="00AE7015">
        <w:rPr>
          <w:lang w:val="uk-UA"/>
        </w:rPr>
        <w:t xml:space="preserve"> </w:t>
      </w:r>
      <w:r w:rsidRPr="00CF7992" w:rsidR="002536D6">
        <w:rPr>
          <w:lang w:val="uk-UA"/>
        </w:rPr>
        <w:t>засіданн</w:t>
      </w:r>
      <w:r w:rsidRPr="00CF7992" w:rsidR="00CA502A">
        <w:rPr>
          <w:lang w:val="uk-UA"/>
        </w:rPr>
        <w:t>я</w:t>
      </w:r>
      <w:r w:rsidRPr="00CF7992" w:rsidR="002536D6">
        <w:rPr>
          <w:lang w:val="uk-UA"/>
        </w:rPr>
        <w:t>.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13</w:t>
      </w:r>
      <w:r w:rsidRPr="00CF7992">
        <w:rPr>
          <w:lang w:val="uk-UA"/>
        </w:rPr>
        <w:fldChar w:fldCharType="end"/>
      </w:r>
      <w:r w:rsidRPr="00CF7992" w:rsidR="00C4673A">
        <w:rPr>
          <w:lang w:val="uk-UA"/>
        </w:rPr>
        <w:t>.  </w:t>
      </w:r>
      <w:r w:rsidRPr="00CF7992" w:rsidR="002536D6">
        <w:rPr>
          <w:lang w:val="uk-UA"/>
        </w:rPr>
        <w:t xml:space="preserve">Б., </w:t>
      </w:r>
      <w:r w:rsidRPr="00CF7992" w:rsidR="00CA502A">
        <w:rPr>
          <w:lang w:val="uk-UA"/>
        </w:rPr>
        <w:t>безпосередній керівник</w:t>
      </w:r>
      <w:r w:rsidRPr="00CF7992" w:rsidR="002536D6">
        <w:rPr>
          <w:lang w:val="uk-UA"/>
        </w:rPr>
        <w:t xml:space="preserve"> заявника, допитаний судом </w:t>
      </w:r>
      <w:r w:rsidRPr="00CF7992" w:rsidR="00FA16B6">
        <w:rPr>
          <w:lang w:val="uk-UA"/>
        </w:rPr>
        <w:t xml:space="preserve">під </w:t>
      </w:r>
      <w:r w:rsidRPr="00CF7992" w:rsidR="00C96564">
        <w:rPr>
          <w:lang w:val="ru-RU"/>
        </w:rPr>
        <w:t xml:space="preserve">час судового </w:t>
      </w:r>
      <w:r w:rsidRPr="00CF7992" w:rsidR="00C96564">
        <w:rPr>
          <w:lang w:val="uk-UA"/>
        </w:rPr>
        <w:t>розгляду</w:t>
      </w:r>
      <w:r w:rsidRPr="00CF7992" w:rsidR="002536D6">
        <w:rPr>
          <w:lang w:val="uk-UA"/>
        </w:rPr>
        <w:t xml:space="preserve">, </w:t>
      </w:r>
      <w:r w:rsidRPr="00CF7992" w:rsidR="00FA16B6">
        <w:rPr>
          <w:lang w:val="uk-UA"/>
        </w:rPr>
        <w:t>по</w:t>
      </w:r>
      <w:r w:rsidRPr="00CF7992" w:rsidR="00CA502A">
        <w:rPr>
          <w:lang w:val="uk-UA"/>
        </w:rPr>
        <w:t>відомив</w:t>
      </w:r>
      <w:r w:rsidRPr="00CF7992" w:rsidR="002536D6">
        <w:rPr>
          <w:lang w:val="uk-UA"/>
        </w:rPr>
        <w:t xml:space="preserve">, що заявник був </w:t>
      </w:r>
      <w:r w:rsidRPr="00CF7992" w:rsidR="002D2ACB">
        <w:rPr>
          <w:lang w:val="uk-UA"/>
        </w:rPr>
        <w:t>старанним працівником</w:t>
      </w:r>
      <w:r w:rsidRPr="00CF7992" w:rsidR="002536D6">
        <w:rPr>
          <w:lang w:val="uk-UA"/>
        </w:rPr>
        <w:t>. Проте</w:t>
      </w:r>
      <w:r w:rsidRPr="00CF7992" w:rsidR="002D2ACB">
        <w:rPr>
          <w:lang w:val="uk-UA"/>
        </w:rPr>
        <w:t>,</w:t>
      </w:r>
      <w:r w:rsidRPr="00CF7992" w:rsidR="002536D6">
        <w:rPr>
          <w:lang w:val="uk-UA"/>
        </w:rPr>
        <w:t xml:space="preserve"> на його думку</w:t>
      </w:r>
      <w:r w:rsidRPr="00CF7992" w:rsidR="002D2ACB">
        <w:rPr>
          <w:lang w:val="uk-UA"/>
        </w:rPr>
        <w:t xml:space="preserve">, </w:t>
      </w:r>
      <w:r w:rsidRPr="00CF7992" w:rsidR="002536D6">
        <w:rPr>
          <w:lang w:val="uk-UA"/>
        </w:rPr>
        <w:t xml:space="preserve">він не мав особистих якостей, необхідних для роботи на </w:t>
      </w:r>
      <w:r w:rsidRPr="00CF7992" w:rsidR="00423E97">
        <w:rPr>
          <w:lang w:val="uk-UA"/>
        </w:rPr>
        <w:t>посаді, яка передбачає управлінськ</w:t>
      </w:r>
      <w:r w:rsidRPr="00CF7992" w:rsidR="000F37E5">
        <w:rPr>
          <w:lang w:val="uk-UA"/>
        </w:rPr>
        <w:t>і обов</w:t>
      </w:r>
      <w:r w:rsidRPr="00CF7992" w:rsidR="00CF7992">
        <w:rPr>
          <w:lang w:val="uk-UA"/>
        </w:rPr>
        <w:t>’</w:t>
      </w:r>
      <w:r w:rsidRPr="00CF7992" w:rsidR="000F37E5">
        <w:rPr>
          <w:lang w:val="uk-UA"/>
        </w:rPr>
        <w:t>язки</w:t>
      </w:r>
      <w:r w:rsidRPr="00CF7992" w:rsidR="00423E97">
        <w:rPr>
          <w:lang w:val="uk-UA"/>
        </w:rPr>
        <w:t xml:space="preserve">. Зокрема, </w:t>
      </w:r>
      <w:r w:rsidRPr="00CF7992" w:rsidR="00C20B5A">
        <w:rPr>
          <w:lang w:val="uk-UA"/>
        </w:rPr>
        <w:t>іноді у заявника виникали</w:t>
      </w:r>
      <w:r w:rsidRPr="00CF7992" w:rsidR="00CF1C08">
        <w:rPr>
          <w:lang w:val="uk-UA"/>
        </w:rPr>
        <w:t xml:space="preserve"> конфлікт</w:t>
      </w:r>
      <w:r w:rsidRPr="00CF7992" w:rsidR="00C20B5A">
        <w:rPr>
          <w:lang w:val="uk-UA"/>
        </w:rPr>
        <w:t>и</w:t>
      </w:r>
      <w:r w:rsidRPr="00CF7992" w:rsidR="00CF1C08">
        <w:rPr>
          <w:lang w:val="uk-UA"/>
        </w:rPr>
        <w:t xml:space="preserve"> з його колегами. Під час опитування, проведеного Б., жоден із них не виявив бажання працювати під керівництвом</w:t>
      </w:r>
      <w:r w:rsidRPr="00CF7992" w:rsidR="00C20B5A">
        <w:rPr>
          <w:lang w:val="uk-UA"/>
        </w:rPr>
        <w:t xml:space="preserve"> заявника</w:t>
      </w:r>
      <w:r w:rsidRPr="00CF7992" w:rsidR="00CF1C08">
        <w:rPr>
          <w:lang w:val="uk-UA"/>
        </w:rPr>
        <w:t>.</w:t>
      </w:r>
      <w:r w:rsidRPr="00CF7992" w:rsidR="00B57A54">
        <w:rPr>
          <w:lang w:val="uk-UA"/>
        </w:rPr>
        <w:t xml:space="preserve"> </w:t>
      </w:r>
      <w:r w:rsidRPr="00CF7992" w:rsidR="00044356">
        <w:rPr>
          <w:lang w:val="uk-UA"/>
        </w:rPr>
        <w:t>З огляду на зазначене</w:t>
      </w:r>
      <w:r w:rsidRPr="00CF7992" w:rsidR="00CF1361">
        <w:rPr>
          <w:lang w:val="uk-UA"/>
        </w:rPr>
        <w:t xml:space="preserve"> та </w:t>
      </w:r>
      <w:r w:rsidRPr="00CF7992" w:rsidR="00044356">
        <w:rPr>
          <w:lang w:val="uk-UA"/>
        </w:rPr>
        <w:t xml:space="preserve">на підстави </w:t>
      </w:r>
      <w:r w:rsidRPr="00CF7992" w:rsidR="00E51C0A">
        <w:rPr>
          <w:lang w:val="uk-UA"/>
        </w:rPr>
        <w:t>звільнення</w:t>
      </w:r>
      <w:r w:rsidRPr="00CF7992" w:rsidR="00044356">
        <w:rPr>
          <w:lang w:val="uk-UA"/>
        </w:rPr>
        <w:t xml:space="preserve"> </w:t>
      </w:r>
      <w:r w:rsidRPr="00CF7992" w:rsidR="00CF1361">
        <w:rPr>
          <w:lang w:val="uk-UA"/>
        </w:rPr>
        <w:t xml:space="preserve">заявника від військової служби, на думку Б. керівництво вчинило правильно, відмовивши заявнику у задоволенні його заяви про </w:t>
      </w:r>
      <w:r w:rsidRPr="00CF7992" w:rsidR="00E51C0A">
        <w:rPr>
          <w:lang w:val="uk-UA"/>
        </w:rPr>
        <w:t>призначення на вищу посаду</w:t>
      </w:r>
      <w:r w:rsidRPr="00CF7992" w:rsidR="00CF1361">
        <w:rPr>
          <w:lang w:val="uk-UA"/>
        </w:rPr>
        <w:t>.</w:t>
      </w:r>
    </w:p>
    <w:p w:rsidRPr="00CF7992" w:rsidR="00FF6D60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14</w:t>
      </w:r>
      <w:r w:rsidRPr="00CF7992">
        <w:rPr>
          <w:lang w:val="uk-UA"/>
        </w:rPr>
        <w:fldChar w:fldCharType="end"/>
      </w:r>
      <w:r w:rsidRPr="00CF7992" w:rsidR="001E0AE7">
        <w:rPr>
          <w:lang w:val="uk-UA"/>
        </w:rPr>
        <w:t>.  </w:t>
      </w:r>
      <w:r w:rsidRPr="00CF7992" w:rsidR="00CF1361">
        <w:rPr>
          <w:lang w:val="uk-UA"/>
        </w:rPr>
        <w:t xml:space="preserve">17 серпня 2000 року суд відмовив у задоволенні позову заявника, </w:t>
      </w:r>
      <w:r w:rsidRPr="00CF7992" w:rsidR="00BD2526">
        <w:rPr>
          <w:lang w:val="uk-UA"/>
        </w:rPr>
        <w:t>встановивши</w:t>
      </w:r>
      <w:r w:rsidRPr="00CF7992" w:rsidR="00CF1361">
        <w:rPr>
          <w:lang w:val="uk-UA"/>
        </w:rPr>
        <w:t xml:space="preserve">, що </w:t>
      </w:r>
      <w:r w:rsidRPr="00CF7992" w:rsidR="00FE43B3">
        <w:rPr>
          <w:lang w:val="uk-UA"/>
        </w:rPr>
        <w:t>підвищення працівників відбувалос</w:t>
      </w:r>
      <w:r w:rsidRPr="00CF7992" w:rsidR="0074017A">
        <w:rPr>
          <w:lang w:val="uk-UA"/>
        </w:rPr>
        <w:t>ь</w:t>
      </w:r>
      <w:r w:rsidRPr="00CF7992" w:rsidR="00FE43B3">
        <w:rPr>
          <w:lang w:val="uk-UA"/>
        </w:rPr>
        <w:t xml:space="preserve"> на розсуд роботодавця</w:t>
      </w:r>
      <w:r w:rsidRPr="00CF7992" w:rsidR="00566EE0">
        <w:rPr>
          <w:lang w:val="uk-UA"/>
        </w:rPr>
        <w:t xml:space="preserve">, </w:t>
      </w:r>
      <w:r w:rsidRPr="00CF7992" w:rsidR="000C1893">
        <w:rPr>
          <w:lang w:val="uk-UA"/>
        </w:rPr>
        <w:t>та що</w:t>
      </w:r>
      <w:r w:rsidRPr="00CF7992" w:rsidR="00566EE0">
        <w:rPr>
          <w:lang w:val="uk-UA"/>
        </w:rPr>
        <w:t xml:space="preserve"> юридичн</w:t>
      </w:r>
      <w:r w:rsidRPr="00CF7992" w:rsidR="0074017A">
        <w:rPr>
          <w:lang w:val="uk-UA"/>
        </w:rPr>
        <w:t>і</w:t>
      </w:r>
      <w:r w:rsidRPr="00CF7992" w:rsidR="00566EE0">
        <w:rPr>
          <w:lang w:val="uk-UA"/>
        </w:rPr>
        <w:t xml:space="preserve"> підстав</w:t>
      </w:r>
      <w:r w:rsidRPr="00CF7992" w:rsidR="0074017A">
        <w:rPr>
          <w:lang w:val="uk-UA"/>
        </w:rPr>
        <w:t>и</w:t>
      </w:r>
      <w:r w:rsidRPr="00CF7992" w:rsidR="00FF6D60">
        <w:rPr>
          <w:lang w:val="uk-UA"/>
        </w:rPr>
        <w:t xml:space="preserve"> для</w:t>
      </w:r>
      <w:r w:rsidRPr="00CF7992" w:rsidR="00566EE0">
        <w:rPr>
          <w:lang w:val="uk-UA"/>
        </w:rPr>
        <w:t xml:space="preserve"> зобов</w:t>
      </w:r>
      <w:r w:rsidRPr="00CF7992" w:rsidR="00CF7992">
        <w:rPr>
          <w:lang w:val="uk-UA"/>
        </w:rPr>
        <w:t>’</w:t>
      </w:r>
      <w:r w:rsidRPr="00CF7992" w:rsidR="00566EE0">
        <w:rPr>
          <w:lang w:val="uk-UA"/>
        </w:rPr>
        <w:t>яза</w:t>
      </w:r>
      <w:r w:rsidRPr="00CF7992" w:rsidR="00FF6D60">
        <w:rPr>
          <w:lang w:val="uk-UA"/>
        </w:rPr>
        <w:t>ння підприємства</w:t>
      </w:r>
      <w:r w:rsidRPr="00CF7992" w:rsidR="00566EE0">
        <w:rPr>
          <w:lang w:val="uk-UA"/>
        </w:rPr>
        <w:t>-відповідача</w:t>
      </w:r>
      <w:r w:rsidRPr="00CF7992" w:rsidR="00FF6D60">
        <w:rPr>
          <w:lang w:val="uk-UA"/>
        </w:rPr>
        <w:t xml:space="preserve"> </w:t>
      </w:r>
      <w:r w:rsidRPr="00CF7992" w:rsidR="00FE43B3">
        <w:rPr>
          <w:lang w:val="uk-UA"/>
        </w:rPr>
        <w:t xml:space="preserve">забезпечити </w:t>
      </w:r>
      <w:r w:rsidRPr="00CF7992" w:rsidR="00FF6D60">
        <w:rPr>
          <w:lang w:val="uk-UA"/>
        </w:rPr>
        <w:t>підвищ</w:t>
      </w:r>
      <w:r w:rsidRPr="00CF7992" w:rsidR="00FE43B3">
        <w:rPr>
          <w:lang w:val="uk-UA"/>
        </w:rPr>
        <w:t>ення</w:t>
      </w:r>
      <w:r w:rsidRPr="00CF7992" w:rsidR="00FF6D60">
        <w:rPr>
          <w:lang w:val="uk-UA"/>
        </w:rPr>
        <w:t xml:space="preserve"> заявника</w:t>
      </w:r>
      <w:r w:rsidRPr="00CF7992" w:rsidR="00566EE0">
        <w:rPr>
          <w:lang w:val="uk-UA"/>
        </w:rPr>
        <w:t xml:space="preserve"> </w:t>
      </w:r>
      <w:r w:rsidRPr="00CF7992" w:rsidR="00FF6D60">
        <w:rPr>
          <w:lang w:val="uk-UA"/>
        </w:rPr>
        <w:t xml:space="preserve">у судовому поряду у </w:t>
      </w:r>
      <w:r w:rsidRPr="00CF7992" w:rsidR="00E64D4F">
        <w:rPr>
          <w:lang w:val="uk-UA"/>
        </w:rPr>
        <w:t xml:space="preserve">такій </w:t>
      </w:r>
      <w:r w:rsidRPr="00CF7992" w:rsidR="00FF6D60">
        <w:rPr>
          <w:lang w:val="uk-UA"/>
        </w:rPr>
        <w:t>ситуації</w:t>
      </w:r>
      <w:r w:rsidRPr="00CF7992" w:rsidR="002C5C6A">
        <w:rPr>
          <w:lang w:val="uk-UA"/>
        </w:rPr>
        <w:t xml:space="preserve"> </w:t>
      </w:r>
      <w:r w:rsidRPr="00CF7992" w:rsidR="0074017A">
        <w:rPr>
          <w:lang w:val="uk-UA"/>
        </w:rPr>
        <w:t>були відстуні</w:t>
      </w:r>
      <w:r w:rsidRPr="00CF7992" w:rsidR="00FF6D60">
        <w:rPr>
          <w:lang w:val="uk-UA"/>
        </w:rPr>
        <w:t>.</w:t>
      </w:r>
    </w:p>
    <w:p w:rsidRPr="00CF7992" w:rsidR="00FF6D60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15</w:t>
      </w:r>
      <w:r w:rsidRPr="00CF7992">
        <w:rPr>
          <w:lang w:val="uk-UA"/>
        </w:rPr>
        <w:fldChar w:fldCharType="end"/>
      </w:r>
      <w:r w:rsidRPr="00CF7992" w:rsidR="001E0AE7">
        <w:rPr>
          <w:lang w:val="uk-UA"/>
        </w:rPr>
        <w:t>.  </w:t>
      </w:r>
      <w:r w:rsidRPr="00CF7992" w:rsidR="00FF6D60">
        <w:rPr>
          <w:lang w:val="uk-UA"/>
        </w:rPr>
        <w:t>24 вересня 2000 року це рішення було залишено без змін Верховним Судом Автономної Республіки Крим (далі – АРК) і набрало законної сили.</w:t>
      </w:r>
    </w:p>
    <w:p w:rsidRPr="00CF7992" w:rsidR="00AE7081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16</w:t>
      </w:r>
      <w:r w:rsidRPr="00CF7992">
        <w:rPr>
          <w:lang w:val="uk-UA"/>
        </w:rPr>
        <w:fldChar w:fldCharType="end"/>
      </w:r>
      <w:r w:rsidRPr="00CF7992" w:rsidR="00B06424">
        <w:rPr>
          <w:lang w:val="uk-UA"/>
        </w:rPr>
        <w:t>.  </w:t>
      </w:r>
      <w:r w:rsidRPr="00CF7992" w:rsidR="00FF6D60">
        <w:rPr>
          <w:lang w:val="uk-UA"/>
        </w:rPr>
        <w:t xml:space="preserve">У 2002 році </w:t>
      </w:r>
      <w:r w:rsidRPr="00CF7992" w:rsidR="00844515">
        <w:rPr>
          <w:lang w:val="uk-UA"/>
        </w:rPr>
        <w:t xml:space="preserve">підприємство </w:t>
      </w:r>
      <w:r w:rsidRPr="00CF7992" w:rsidR="00AE7081">
        <w:rPr>
          <w:lang w:val="uk-UA"/>
        </w:rPr>
        <w:t>«Таврида» направил</w:t>
      </w:r>
      <w:r w:rsidRPr="00CF7992" w:rsidR="00FE43B3">
        <w:rPr>
          <w:lang w:val="uk-UA"/>
        </w:rPr>
        <w:t>о</w:t>
      </w:r>
      <w:r w:rsidRPr="00CF7992" w:rsidR="00AE7081">
        <w:rPr>
          <w:lang w:val="uk-UA"/>
        </w:rPr>
        <w:t xml:space="preserve"> заявника на медичне обстеження «</w:t>
      </w:r>
      <w:r w:rsidRPr="00CF7992" w:rsidR="00C96564">
        <w:rPr>
          <w:lang w:val="uk-UA"/>
        </w:rPr>
        <w:t>для</w:t>
      </w:r>
      <w:r w:rsidRPr="00CF7992" w:rsidR="00F05F42">
        <w:rPr>
          <w:lang w:val="uk-UA"/>
        </w:rPr>
        <w:t xml:space="preserve"> </w:t>
      </w:r>
      <w:r w:rsidRPr="00CF7992" w:rsidR="00C96564">
        <w:rPr>
          <w:lang w:val="uk-UA"/>
        </w:rPr>
        <w:t>освідування щодо можливості</w:t>
      </w:r>
      <w:r w:rsidRPr="00CF7992" w:rsidR="00F05F42">
        <w:rPr>
          <w:lang w:val="uk-UA"/>
        </w:rPr>
        <w:t xml:space="preserve"> </w:t>
      </w:r>
      <w:r w:rsidRPr="00CF7992" w:rsidR="00C96564">
        <w:rPr>
          <w:lang w:val="ru-RU"/>
        </w:rPr>
        <w:t>[</w:t>
      </w:r>
      <w:r w:rsidRPr="00CF7992" w:rsidR="00F05F42">
        <w:rPr>
          <w:lang w:val="uk-UA"/>
        </w:rPr>
        <w:t>його</w:t>
      </w:r>
      <w:r w:rsidRPr="00CF7992" w:rsidR="00C96564">
        <w:rPr>
          <w:lang w:val="ru-RU"/>
        </w:rPr>
        <w:t>]</w:t>
      </w:r>
      <w:r w:rsidRPr="00CF7992" w:rsidR="00F05F42">
        <w:rPr>
          <w:lang w:val="uk-UA"/>
        </w:rPr>
        <w:t xml:space="preserve"> роботи</w:t>
      </w:r>
      <w:r w:rsidRPr="00CF7992" w:rsidR="00AE7081">
        <w:rPr>
          <w:lang w:val="uk-UA"/>
        </w:rPr>
        <w:t>»</w:t>
      </w:r>
      <w:r w:rsidRPr="00CF7992" w:rsidR="00ED035D">
        <w:rPr>
          <w:lang w:val="uk-UA"/>
        </w:rPr>
        <w:t xml:space="preserve"> </w:t>
      </w:r>
      <w:r w:rsidRPr="00CF7992" w:rsidR="009A4299">
        <w:rPr>
          <w:lang w:val="uk-UA"/>
        </w:rPr>
        <w:t>в якості</w:t>
      </w:r>
      <w:r w:rsidRPr="00CF7992" w:rsidR="00AE7081">
        <w:rPr>
          <w:lang w:val="uk-UA"/>
        </w:rPr>
        <w:t xml:space="preserve"> </w:t>
      </w:r>
      <w:r w:rsidRPr="00CF7992" w:rsidR="005840A2">
        <w:rPr>
          <w:lang w:val="uk-UA"/>
        </w:rPr>
        <w:t>інженерно-технічного робітника</w:t>
      </w:r>
      <w:r w:rsidRPr="00CF7992" w:rsidR="00AE7081">
        <w:rPr>
          <w:lang w:val="uk-UA"/>
        </w:rPr>
        <w:t>.</w:t>
      </w:r>
    </w:p>
    <w:p w:rsidRPr="00CF7992" w:rsidR="00AE7081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17</w:t>
      </w:r>
      <w:r w:rsidRPr="00CF7992">
        <w:rPr>
          <w:lang w:val="uk-UA"/>
        </w:rPr>
        <w:fldChar w:fldCharType="end"/>
      </w:r>
      <w:r w:rsidRPr="00CF7992" w:rsidR="00B06424">
        <w:rPr>
          <w:lang w:val="uk-UA"/>
        </w:rPr>
        <w:t>.  </w:t>
      </w:r>
      <w:r w:rsidRPr="00CF7992" w:rsidR="00AE7081">
        <w:rPr>
          <w:lang w:val="uk-UA"/>
        </w:rPr>
        <w:t xml:space="preserve">05 вересня 2002 року заявник отримав у районній поліклініці довідку, підписану шістьма лікарями, </w:t>
      </w:r>
      <w:r w:rsidRPr="00CF7992" w:rsidR="00B22655">
        <w:rPr>
          <w:lang w:val="uk-UA"/>
        </w:rPr>
        <w:t xml:space="preserve">у </w:t>
      </w:r>
      <w:r w:rsidRPr="00CF7992" w:rsidR="00AE7081">
        <w:rPr>
          <w:lang w:val="uk-UA"/>
        </w:rPr>
        <w:t>тому числі психіатром та невропатологом, як</w:t>
      </w:r>
      <w:r w:rsidRPr="00CF7992" w:rsidR="00235093">
        <w:rPr>
          <w:lang w:val="uk-UA"/>
        </w:rPr>
        <w:t>а</w:t>
      </w:r>
      <w:r w:rsidRPr="00CF7992" w:rsidR="00AE7081">
        <w:rPr>
          <w:lang w:val="uk-UA"/>
        </w:rPr>
        <w:t xml:space="preserve"> підтверджувала його придатність до роботи </w:t>
      </w:r>
      <w:r w:rsidRPr="00CF7992" w:rsidR="00235093">
        <w:rPr>
          <w:lang w:val="uk-UA"/>
        </w:rPr>
        <w:t xml:space="preserve">на посаді </w:t>
      </w:r>
      <w:r w:rsidRPr="00CF7992" w:rsidR="00AE7081">
        <w:rPr>
          <w:lang w:val="uk-UA"/>
        </w:rPr>
        <w:t>інженер</w:t>
      </w:r>
      <w:r w:rsidRPr="00CF7992" w:rsidR="00E51C0A">
        <w:rPr>
          <w:lang w:val="uk-UA"/>
        </w:rPr>
        <w:t>а</w:t>
      </w:r>
      <w:r w:rsidRPr="00CF7992" w:rsidR="00AE7081">
        <w:rPr>
          <w:lang w:val="uk-UA"/>
        </w:rPr>
        <w:t>.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18</w:t>
      </w:r>
      <w:r w:rsidRPr="00CF7992">
        <w:rPr>
          <w:lang w:val="uk-UA"/>
        </w:rPr>
        <w:fldChar w:fldCharType="end"/>
      </w:r>
      <w:r w:rsidRPr="00CF7992" w:rsidR="00B06424">
        <w:rPr>
          <w:lang w:val="uk-UA"/>
        </w:rPr>
        <w:t>.  </w:t>
      </w:r>
      <w:r w:rsidRPr="00CF7992" w:rsidR="00AE7081">
        <w:rPr>
          <w:lang w:val="uk-UA"/>
        </w:rPr>
        <w:t xml:space="preserve">У серпні 2003 року заявника було призначено на посаду майстра зміни, а у квітні 2006 року – на посаду </w:t>
      </w:r>
      <w:r w:rsidRPr="00CF7992" w:rsidR="00F05F42">
        <w:rPr>
          <w:lang w:val="uk-UA"/>
        </w:rPr>
        <w:t>інженера-технолога</w:t>
      </w:r>
      <w:r w:rsidRPr="00CF7992" w:rsidR="00AE7081">
        <w:rPr>
          <w:lang w:val="uk-UA"/>
        </w:rPr>
        <w:t>.</w:t>
      </w:r>
    </w:p>
    <w:p w:rsidRPr="00CF7992" w:rsidR="00B57A54" w:rsidP="00CF7992" w:rsidRDefault="00453B04">
      <w:pPr>
        <w:pStyle w:val="ECHRHeading2"/>
        <w:rPr>
          <w:lang w:val="uk-UA"/>
        </w:rPr>
      </w:pPr>
      <w:r w:rsidRPr="00CF7992">
        <w:rPr>
          <w:lang w:val="uk-UA"/>
        </w:rPr>
        <w:t>B</w:t>
      </w:r>
      <w:r w:rsidRPr="00CF7992" w:rsidR="00B57A54">
        <w:rPr>
          <w:lang w:val="uk-UA"/>
        </w:rPr>
        <w:t>.  </w:t>
      </w:r>
      <w:r w:rsidRPr="00CF7992" w:rsidR="000A00C0">
        <w:rPr>
          <w:lang w:val="uk-UA"/>
        </w:rPr>
        <w:t>Прова</w:t>
      </w:r>
      <w:r w:rsidRPr="00CF7992" w:rsidR="008211D9">
        <w:rPr>
          <w:lang w:val="uk-UA"/>
        </w:rPr>
        <w:t xml:space="preserve">дження </w:t>
      </w:r>
      <w:r w:rsidRPr="00CF7992" w:rsidR="00844515">
        <w:rPr>
          <w:lang w:val="uk-UA"/>
        </w:rPr>
        <w:t xml:space="preserve">проти підприємства </w:t>
      </w:r>
      <w:r w:rsidRPr="00CF7992" w:rsidR="008211D9">
        <w:rPr>
          <w:lang w:val="uk-UA"/>
        </w:rPr>
        <w:t xml:space="preserve">«Тавриди» </w:t>
      </w:r>
      <w:r w:rsidRPr="00CF7992" w:rsidR="00844515">
        <w:rPr>
          <w:lang w:val="uk-UA"/>
        </w:rPr>
        <w:t>щодо</w:t>
      </w:r>
      <w:r w:rsidRPr="00CF7992" w:rsidR="000A00C0">
        <w:rPr>
          <w:lang w:val="uk-UA"/>
        </w:rPr>
        <w:t xml:space="preserve"> захист</w:t>
      </w:r>
      <w:r w:rsidRPr="00CF7992" w:rsidR="00844515">
        <w:rPr>
          <w:lang w:val="uk-UA"/>
        </w:rPr>
        <w:t>у</w:t>
      </w:r>
      <w:r w:rsidRPr="00CF7992" w:rsidR="000A00C0">
        <w:rPr>
          <w:lang w:val="uk-UA"/>
        </w:rPr>
        <w:t xml:space="preserve"> персональних даних</w:t>
      </w:r>
    </w:p>
    <w:p w:rsidRPr="00CF7992" w:rsidR="008211D9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19</w:t>
      </w:r>
      <w:r w:rsidRPr="00CF7992">
        <w:rPr>
          <w:lang w:val="uk-UA"/>
        </w:rPr>
        <w:fldChar w:fldCharType="end"/>
      </w:r>
      <w:r w:rsidRPr="00CF7992" w:rsidR="00453B04">
        <w:rPr>
          <w:lang w:val="uk-UA"/>
        </w:rPr>
        <w:t>.  </w:t>
      </w:r>
      <w:r w:rsidRPr="00CF7992" w:rsidR="008211D9">
        <w:rPr>
          <w:lang w:val="uk-UA"/>
        </w:rPr>
        <w:t xml:space="preserve">У жовтні 2000 року заявник </w:t>
      </w:r>
      <w:r w:rsidRPr="00CF7992" w:rsidR="00AF1C28">
        <w:rPr>
          <w:lang w:val="uk-UA"/>
        </w:rPr>
        <w:t>подав</w:t>
      </w:r>
      <w:r w:rsidRPr="00CF7992" w:rsidR="008211D9">
        <w:rPr>
          <w:lang w:val="uk-UA"/>
        </w:rPr>
        <w:t xml:space="preserve"> цивільни</w:t>
      </w:r>
      <w:r w:rsidRPr="00CF7992" w:rsidR="00AF1C28">
        <w:rPr>
          <w:lang w:val="uk-UA"/>
        </w:rPr>
        <w:t>й</w:t>
      </w:r>
      <w:r w:rsidRPr="00CF7992" w:rsidR="008211D9">
        <w:rPr>
          <w:lang w:val="uk-UA"/>
        </w:rPr>
        <w:t xml:space="preserve"> позов до </w:t>
      </w:r>
      <w:r w:rsidRPr="00CF7992" w:rsidR="00AF1C28">
        <w:rPr>
          <w:lang w:val="uk-UA"/>
        </w:rPr>
        <w:t xml:space="preserve">підприємства </w:t>
      </w:r>
      <w:r w:rsidRPr="00CF7992" w:rsidR="008211D9">
        <w:rPr>
          <w:lang w:val="uk-UA"/>
        </w:rPr>
        <w:t>«Таврид</w:t>
      </w:r>
      <w:r w:rsidRPr="00CF7992" w:rsidR="00AF1C28">
        <w:rPr>
          <w:lang w:val="uk-UA"/>
        </w:rPr>
        <w:t>а</w:t>
      </w:r>
      <w:r w:rsidRPr="00CF7992" w:rsidR="008211D9">
        <w:rPr>
          <w:lang w:val="uk-UA"/>
        </w:rPr>
        <w:t>»</w:t>
      </w:r>
      <w:r w:rsidRPr="00CF7992" w:rsidR="00AF1C28">
        <w:rPr>
          <w:lang w:val="uk-UA"/>
        </w:rPr>
        <w:t>, вимагаючи</w:t>
      </w:r>
      <w:r w:rsidRPr="00CF7992" w:rsidR="00582A2B">
        <w:rPr>
          <w:lang w:val="uk-UA"/>
        </w:rPr>
        <w:t xml:space="preserve"> відшкодування шкоди</w:t>
      </w:r>
      <w:r w:rsidRPr="00CF7992" w:rsidR="00677322">
        <w:rPr>
          <w:lang w:val="uk-UA"/>
        </w:rPr>
        <w:t xml:space="preserve"> та </w:t>
      </w:r>
      <w:r w:rsidRPr="00CF7992" w:rsidR="0011041E">
        <w:rPr>
          <w:lang w:val="uk-UA"/>
        </w:rPr>
        <w:t xml:space="preserve">публічних </w:t>
      </w:r>
      <w:r w:rsidRPr="00CF7992" w:rsidR="00802519">
        <w:rPr>
          <w:lang w:val="uk-UA"/>
        </w:rPr>
        <w:t>вибачень</w:t>
      </w:r>
      <w:r w:rsidRPr="00CF7992" w:rsidR="00AF1C28">
        <w:rPr>
          <w:lang w:val="uk-UA"/>
        </w:rPr>
        <w:t xml:space="preserve"> керівництва </w:t>
      </w:r>
      <w:r w:rsidRPr="00CF7992" w:rsidR="00E51C0A">
        <w:rPr>
          <w:lang w:val="uk-UA"/>
        </w:rPr>
        <w:t>підприємства</w:t>
      </w:r>
      <w:r w:rsidRPr="00CF7992" w:rsidR="00802519">
        <w:rPr>
          <w:lang w:val="uk-UA"/>
        </w:rPr>
        <w:t xml:space="preserve"> за </w:t>
      </w:r>
      <w:r w:rsidRPr="00CF7992" w:rsidR="00C43E8D">
        <w:rPr>
          <w:lang w:val="uk-UA"/>
        </w:rPr>
        <w:t xml:space="preserve">стверджуваний </w:t>
      </w:r>
      <w:r w:rsidRPr="00CF7992" w:rsidR="00B735FD">
        <w:rPr>
          <w:lang w:val="uk-UA"/>
        </w:rPr>
        <w:t>наклеп</w:t>
      </w:r>
      <w:r w:rsidRPr="00CF7992" w:rsidR="00D71E70">
        <w:rPr>
          <w:lang w:val="uk-UA"/>
        </w:rPr>
        <w:t>,</w:t>
      </w:r>
      <w:r w:rsidRPr="00CF7992" w:rsidR="00B735FD">
        <w:rPr>
          <w:lang w:val="uk-UA"/>
        </w:rPr>
        <w:t xml:space="preserve"> внаслідок </w:t>
      </w:r>
      <w:r w:rsidRPr="00CF7992" w:rsidR="00732CD6">
        <w:rPr>
          <w:lang w:val="uk-UA"/>
        </w:rPr>
        <w:t>поширення</w:t>
      </w:r>
      <w:r w:rsidRPr="00CF7992" w:rsidR="00B735FD">
        <w:rPr>
          <w:lang w:val="uk-UA"/>
        </w:rPr>
        <w:t xml:space="preserve"> інформації щодо </w:t>
      </w:r>
      <w:r w:rsidRPr="00CF7992" w:rsidR="0007515D">
        <w:rPr>
          <w:lang w:val="uk-UA"/>
        </w:rPr>
        <w:t xml:space="preserve">медичних підстав </w:t>
      </w:r>
      <w:r w:rsidRPr="00CF7992" w:rsidR="00EB3AD2">
        <w:rPr>
          <w:lang w:val="uk-UA"/>
        </w:rPr>
        <w:t xml:space="preserve">його звільнення </w:t>
      </w:r>
      <w:r w:rsidRPr="00CF7992" w:rsidR="00E51C0A">
        <w:rPr>
          <w:lang w:val="uk-UA"/>
        </w:rPr>
        <w:t>від</w:t>
      </w:r>
      <w:r w:rsidRPr="00CF7992" w:rsidR="00AF1C28">
        <w:rPr>
          <w:lang w:val="uk-UA"/>
        </w:rPr>
        <w:t xml:space="preserve"> </w:t>
      </w:r>
      <w:r w:rsidRPr="00CF7992" w:rsidR="00EB3AD2">
        <w:rPr>
          <w:lang w:val="uk-UA"/>
        </w:rPr>
        <w:t>військо</w:t>
      </w:r>
      <w:r w:rsidRPr="00CF7992" w:rsidR="00A008E0">
        <w:rPr>
          <w:lang w:val="uk-UA"/>
        </w:rPr>
        <w:t xml:space="preserve">вої служби. </w:t>
      </w:r>
      <w:r w:rsidRPr="00CF7992" w:rsidR="00ED17D5">
        <w:rPr>
          <w:lang w:val="uk-UA"/>
        </w:rPr>
        <w:t>Зокрема, в</w:t>
      </w:r>
      <w:r w:rsidRPr="00CF7992" w:rsidR="00A008E0">
        <w:rPr>
          <w:lang w:val="uk-UA"/>
        </w:rPr>
        <w:t xml:space="preserve">ін стверджував, </w:t>
      </w:r>
      <w:r w:rsidRPr="00CF7992" w:rsidR="00757744">
        <w:rPr>
          <w:lang w:val="uk-UA"/>
        </w:rPr>
        <w:t>що у 1997</w:t>
      </w:r>
      <w:r w:rsidRPr="00CF7992" w:rsidR="00ED17D5">
        <w:rPr>
          <w:lang w:val="uk-UA"/>
        </w:rPr>
        <w:t> </w:t>
      </w:r>
      <w:r w:rsidRPr="00CF7992" w:rsidR="00757744">
        <w:rPr>
          <w:lang w:val="uk-UA"/>
        </w:rPr>
        <w:t>році підприємство-відповідач не мало права направляти</w:t>
      </w:r>
      <w:r w:rsidRPr="00CF7992" w:rsidR="004F23B9">
        <w:rPr>
          <w:lang w:val="uk-UA"/>
        </w:rPr>
        <w:t xml:space="preserve"> до військкомату</w:t>
      </w:r>
      <w:r w:rsidRPr="00CF7992" w:rsidR="00757744">
        <w:rPr>
          <w:lang w:val="uk-UA"/>
        </w:rPr>
        <w:t xml:space="preserve"> запит </w:t>
      </w:r>
      <w:r w:rsidRPr="00CF7992" w:rsidR="004F23B9">
        <w:rPr>
          <w:lang w:val="uk-UA"/>
        </w:rPr>
        <w:t xml:space="preserve">щодо підстав його звільнення </w:t>
      </w:r>
      <w:r w:rsidRPr="00CF7992" w:rsidR="00E51C0A">
        <w:rPr>
          <w:lang w:val="uk-UA"/>
        </w:rPr>
        <w:t>від</w:t>
      </w:r>
      <w:r w:rsidRPr="00CF7992" w:rsidR="00713386">
        <w:rPr>
          <w:lang w:val="uk-UA"/>
        </w:rPr>
        <w:t xml:space="preserve"> </w:t>
      </w:r>
      <w:r w:rsidRPr="00CF7992" w:rsidR="004F23B9">
        <w:rPr>
          <w:lang w:val="uk-UA"/>
        </w:rPr>
        <w:t>військової служби, використ</w:t>
      </w:r>
      <w:r w:rsidRPr="00CF7992" w:rsidR="00757744">
        <w:rPr>
          <w:lang w:val="uk-UA"/>
        </w:rPr>
        <w:t>ов</w:t>
      </w:r>
      <w:r w:rsidRPr="00CF7992" w:rsidR="004F23B9">
        <w:rPr>
          <w:lang w:val="uk-UA"/>
        </w:rPr>
        <w:t>ув</w:t>
      </w:r>
      <w:r w:rsidRPr="00CF7992" w:rsidR="00757744">
        <w:rPr>
          <w:lang w:val="uk-UA"/>
        </w:rPr>
        <w:t xml:space="preserve">ати цю інформацію під час вирішення питання </w:t>
      </w:r>
      <w:r w:rsidRPr="00CF7992" w:rsidR="00F06A87">
        <w:rPr>
          <w:lang w:val="uk-UA"/>
        </w:rPr>
        <w:t>щодо призначення його на вищу посаду та пошир</w:t>
      </w:r>
      <w:r w:rsidRPr="00CF7992" w:rsidR="00713386">
        <w:rPr>
          <w:lang w:val="uk-UA"/>
        </w:rPr>
        <w:t>юва</w:t>
      </w:r>
      <w:r w:rsidRPr="00CF7992" w:rsidR="00F06A87">
        <w:rPr>
          <w:lang w:val="uk-UA"/>
        </w:rPr>
        <w:t xml:space="preserve">ти її серед його безпосереднього керівництва та інших колег, а також надавати її суду в рамках </w:t>
      </w:r>
      <w:r w:rsidRPr="00CF7992" w:rsidR="00713386">
        <w:rPr>
          <w:lang w:val="uk-UA"/>
        </w:rPr>
        <w:t xml:space="preserve">цивільного </w:t>
      </w:r>
      <w:r w:rsidRPr="00CF7992" w:rsidR="00F06A87">
        <w:rPr>
          <w:lang w:val="uk-UA"/>
        </w:rPr>
        <w:t>провадження.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20</w:t>
      </w:r>
      <w:r w:rsidRPr="00CF7992">
        <w:rPr>
          <w:lang w:val="uk-UA"/>
        </w:rPr>
        <w:fldChar w:fldCharType="end"/>
      </w:r>
      <w:r w:rsidRPr="00CF7992" w:rsidR="00453B04">
        <w:rPr>
          <w:lang w:val="uk-UA"/>
        </w:rPr>
        <w:t>.  </w:t>
      </w:r>
      <w:r w:rsidRPr="00CF7992" w:rsidR="00F06A87">
        <w:rPr>
          <w:lang w:val="uk-UA"/>
        </w:rPr>
        <w:t>У січні 2001 року заявник</w:t>
      </w:r>
      <w:r w:rsidRPr="00CF7992" w:rsidR="006E110D">
        <w:rPr>
          <w:lang w:val="uk-UA"/>
        </w:rPr>
        <w:t xml:space="preserve"> змінив свої позовні вимоги та просив зобов</w:t>
      </w:r>
      <w:r w:rsidRPr="00CF7992" w:rsidR="00CF7992">
        <w:rPr>
          <w:lang w:val="uk-UA"/>
        </w:rPr>
        <w:t>’</w:t>
      </w:r>
      <w:r w:rsidRPr="00CF7992" w:rsidR="006E110D">
        <w:rPr>
          <w:lang w:val="uk-UA"/>
        </w:rPr>
        <w:t>язати підприємство-відповідач</w:t>
      </w:r>
      <w:r w:rsidRPr="00CF7992" w:rsidR="007037D6">
        <w:rPr>
          <w:lang w:val="uk-UA"/>
        </w:rPr>
        <w:t>а</w:t>
      </w:r>
      <w:r w:rsidRPr="00CF7992" w:rsidR="00721997">
        <w:rPr>
          <w:lang w:val="uk-UA"/>
        </w:rPr>
        <w:t>, серед іншого,</w:t>
      </w:r>
      <w:r w:rsidRPr="00CF7992" w:rsidR="006E110D">
        <w:rPr>
          <w:lang w:val="uk-UA"/>
        </w:rPr>
        <w:t xml:space="preserve"> </w:t>
      </w:r>
      <w:r w:rsidRPr="00CF7992" w:rsidR="00721997">
        <w:rPr>
          <w:lang w:val="uk-UA"/>
        </w:rPr>
        <w:t xml:space="preserve">призначити його на посаду інженерно-технічного </w:t>
      </w:r>
      <w:r w:rsidRPr="00CF7992" w:rsidR="005840A2">
        <w:rPr>
          <w:lang w:val="uk-UA"/>
        </w:rPr>
        <w:t xml:space="preserve">робітника </w:t>
      </w:r>
      <w:r w:rsidRPr="00CF7992" w:rsidR="00721997">
        <w:rPr>
          <w:lang w:val="uk-UA"/>
        </w:rPr>
        <w:t>та стягнути на його користь відшкодування моральної шкоди, завданої незаконною обробкою даних про стан його здоров</w:t>
      </w:r>
      <w:r w:rsidRPr="00CF7992" w:rsidR="00CF7992">
        <w:rPr>
          <w:lang w:val="uk-UA"/>
        </w:rPr>
        <w:t>’</w:t>
      </w:r>
      <w:r w:rsidRPr="00CF7992" w:rsidR="00721997">
        <w:rPr>
          <w:lang w:val="uk-UA"/>
        </w:rPr>
        <w:t>я, наклепом і дискримінацією за станом здоров</w:t>
      </w:r>
      <w:r w:rsidRPr="00CF7992" w:rsidR="00CF7992">
        <w:rPr>
          <w:lang w:val="uk-UA"/>
        </w:rPr>
        <w:t>’</w:t>
      </w:r>
      <w:r w:rsidRPr="00CF7992" w:rsidR="00721997">
        <w:rPr>
          <w:lang w:val="uk-UA"/>
        </w:rPr>
        <w:t>я.</w:t>
      </w:r>
    </w:p>
    <w:p w:rsidRPr="00CF7992" w:rsidR="001F7C68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21</w:t>
      </w:r>
      <w:r w:rsidRPr="00CF7992">
        <w:rPr>
          <w:lang w:val="uk-UA"/>
        </w:rPr>
        <w:fldChar w:fldCharType="end"/>
      </w:r>
      <w:r w:rsidRPr="00CF7992" w:rsidR="00453B04">
        <w:rPr>
          <w:lang w:val="uk-UA"/>
        </w:rPr>
        <w:t>.  </w:t>
      </w:r>
      <w:r w:rsidRPr="00CF7992" w:rsidR="000F50E4">
        <w:rPr>
          <w:lang w:val="uk-UA"/>
        </w:rPr>
        <w:t xml:space="preserve">23 січня 2001 року Центральний районний суд </w:t>
      </w:r>
      <w:r w:rsidRPr="00CF7992" w:rsidR="00EB259E">
        <w:rPr>
          <w:lang w:val="uk-UA"/>
        </w:rPr>
        <w:t>відмовив у задоволенні позову заявника</w:t>
      </w:r>
      <w:r w:rsidRPr="00CF7992" w:rsidR="000F50E4">
        <w:rPr>
          <w:lang w:val="uk-UA"/>
        </w:rPr>
        <w:t xml:space="preserve"> за відсутністю правових підстав. Зокрема, він зазначив, що законодавство про працю не забороняло роботодавцю</w:t>
      </w:r>
      <w:r w:rsidRPr="00CF7992" w:rsidR="001F7C68">
        <w:rPr>
          <w:lang w:val="uk-UA"/>
        </w:rPr>
        <w:t xml:space="preserve"> </w:t>
      </w:r>
      <w:r w:rsidRPr="00CF7992" w:rsidR="006A1EFC">
        <w:rPr>
          <w:lang w:val="uk-UA"/>
        </w:rPr>
        <w:t>направляти</w:t>
      </w:r>
      <w:r w:rsidRPr="00CF7992" w:rsidR="001F7C68">
        <w:rPr>
          <w:lang w:val="uk-UA"/>
        </w:rPr>
        <w:t xml:space="preserve"> до військкоматів запити щодо військової служби</w:t>
      </w:r>
      <w:r w:rsidRPr="00CF7992" w:rsidR="004A1618">
        <w:rPr>
          <w:lang w:val="uk-UA"/>
        </w:rPr>
        <w:t xml:space="preserve"> їхніх працівників</w:t>
      </w:r>
      <w:r w:rsidRPr="00CF7992" w:rsidR="001F7C68">
        <w:rPr>
          <w:lang w:val="uk-UA"/>
        </w:rPr>
        <w:t>.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22</w:t>
      </w:r>
      <w:r w:rsidRPr="00CF7992">
        <w:rPr>
          <w:lang w:val="uk-UA"/>
        </w:rPr>
        <w:fldChar w:fldCharType="end"/>
      </w:r>
      <w:r w:rsidRPr="00CF7992" w:rsidR="00453B04">
        <w:rPr>
          <w:lang w:val="uk-UA"/>
        </w:rPr>
        <w:t>.  </w:t>
      </w:r>
      <w:r w:rsidRPr="00CF7992" w:rsidR="00355013">
        <w:rPr>
          <w:lang w:val="uk-UA"/>
        </w:rPr>
        <w:t xml:space="preserve">28 березня 2001 року Верховний </w:t>
      </w:r>
      <w:r w:rsidRPr="00CF7992" w:rsidR="0074017A">
        <w:rPr>
          <w:lang w:val="uk-UA"/>
        </w:rPr>
        <w:t>С</w:t>
      </w:r>
      <w:r w:rsidRPr="00CF7992" w:rsidR="00355013">
        <w:rPr>
          <w:lang w:val="uk-UA"/>
        </w:rPr>
        <w:t xml:space="preserve">уд АРК скасував це рішення та направив справу на новий </w:t>
      </w:r>
      <w:r w:rsidRPr="00CF7992" w:rsidR="004A1618">
        <w:rPr>
          <w:lang w:val="uk-UA"/>
        </w:rPr>
        <w:t xml:space="preserve">судовий </w:t>
      </w:r>
      <w:r w:rsidRPr="00CF7992" w:rsidR="00355013">
        <w:rPr>
          <w:lang w:val="uk-UA"/>
        </w:rPr>
        <w:t>розгляд.</w:t>
      </w:r>
      <w:r w:rsidRPr="00CF7992" w:rsidR="004965E5">
        <w:rPr>
          <w:lang w:val="uk-UA"/>
        </w:rPr>
        <w:t xml:space="preserve"> Він зазначив, що</w:t>
      </w:r>
      <w:r w:rsidRPr="00CF7992" w:rsidR="000C0AD0">
        <w:rPr>
          <w:lang w:val="uk-UA"/>
        </w:rPr>
        <w:t xml:space="preserve"> відповідно </w:t>
      </w:r>
      <w:r w:rsidRPr="00CF7992" w:rsidR="005E538B">
        <w:rPr>
          <w:lang w:val="uk-UA"/>
        </w:rPr>
        <w:t>до</w:t>
      </w:r>
      <w:r w:rsidRPr="00CF7992" w:rsidR="004A1618">
        <w:rPr>
          <w:lang w:val="uk-UA"/>
        </w:rPr>
        <w:t xml:space="preserve"> статті</w:t>
      </w:r>
      <w:r w:rsidRPr="00CF7992" w:rsidR="002C1842">
        <w:rPr>
          <w:lang w:val="uk-UA"/>
        </w:rPr>
        <w:t xml:space="preserve"> 23</w:t>
      </w:r>
      <w:r w:rsidRPr="00CF7992" w:rsidR="005E538B">
        <w:rPr>
          <w:lang w:val="uk-UA"/>
        </w:rPr>
        <w:t xml:space="preserve"> Закону України</w:t>
      </w:r>
      <w:r w:rsidRPr="00CF7992" w:rsidR="002C1842">
        <w:rPr>
          <w:lang w:val="uk-UA"/>
        </w:rPr>
        <w:t xml:space="preserve"> «Про інформацію» від 1992 року</w:t>
      </w:r>
      <w:r w:rsidRPr="00CF7992" w:rsidR="005E538B">
        <w:rPr>
          <w:lang w:val="uk-UA"/>
        </w:rPr>
        <w:t xml:space="preserve"> </w:t>
      </w:r>
      <w:r w:rsidRPr="00CF7992" w:rsidR="000937AD">
        <w:rPr>
          <w:lang w:val="uk-UA"/>
        </w:rPr>
        <w:t xml:space="preserve">відомості про </w:t>
      </w:r>
      <w:r w:rsidRPr="00CF7992" w:rsidR="005E538B">
        <w:rPr>
          <w:lang w:val="uk-UA"/>
        </w:rPr>
        <w:t>стан здоров</w:t>
      </w:r>
      <w:r w:rsidRPr="00CF7992" w:rsidR="00CF7992">
        <w:rPr>
          <w:lang w:val="uk-UA"/>
        </w:rPr>
        <w:t>’</w:t>
      </w:r>
      <w:r w:rsidRPr="00CF7992" w:rsidR="005E538B">
        <w:rPr>
          <w:lang w:val="uk-UA"/>
        </w:rPr>
        <w:t xml:space="preserve">я </w:t>
      </w:r>
      <w:r w:rsidRPr="00CF7992" w:rsidR="000937AD">
        <w:rPr>
          <w:lang w:val="uk-UA"/>
        </w:rPr>
        <w:t xml:space="preserve">є </w:t>
      </w:r>
      <w:r w:rsidRPr="00CF7992" w:rsidR="005E538B">
        <w:rPr>
          <w:lang w:val="uk-UA"/>
        </w:rPr>
        <w:t>персональн</w:t>
      </w:r>
      <w:r w:rsidRPr="00CF7992" w:rsidR="000937AD">
        <w:rPr>
          <w:lang w:val="uk-UA"/>
        </w:rPr>
        <w:t>ими</w:t>
      </w:r>
      <w:r w:rsidRPr="00CF7992" w:rsidR="005E538B">
        <w:rPr>
          <w:lang w:val="uk-UA"/>
        </w:rPr>
        <w:t xml:space="preserve"> дан</w:t>
      </w:r>
      <w:r w:rsidRPr="00CF7992" w:rsidR="000937AD">
        <w:rPr>
          <w:lang w:val="uk-UA"/>
        </w:rPr>
        <w:t>ими</w:t>
      </w:r>
      <w:r w:rsidRPr="00CF7992" w:rsidR="005E538B">
        <w:rPr>
          <w:lang w:val="uk-UA"/>
        </w:rPr>
        <w:t>, і їхнє збирання могло здійснюватися тільки з</w:t>
      </w:r>
      <w:r w:rsidRPr="00CF7992" w:rsidR="000937AD">
        <w:rPr>
          <w:lang w:val="uk-UA"/>
        </w:rPr>
        <w:t>а</w:t>
      </w:r>
      <w:r w:rsidRPr="00CF7992" w:rsidR="005E538B">
        <w:rPr>
          <w:lang w:val="uk-UA"/>
        </w:rPr>
        <w:t xml:space="preserve"> згоди заявника</w:t>
      </w:r>
      <w:r w:rsidRPr="00CF7992" w:rsidR="000937AD">
        <w:rPr>
          <w:lang w:val="uk-UA"/>
        </w:rPr>
        <w:t>,</w:t>
      </w:r>
      <w:r w:rsidRPr="00CF7992" w:rsidR="005E538B">
        <w:rPr>
          <w:lang w:val="uk-UA"/>
        </w:rPr>
        <w:t xml:space="preserve"> за винятком випадків, передбачених законом. Суд першої інстанції </w:t>
      </w:r>
      <w:r w:rsidRPr="00CF7992" w:rsidR="00B80670">
        <w:rPr>
          <w:lang w:val="uk-UA"/>
        </w:rPr>
        <w:t xml:space="preserve">мав </w:t>
      </w:r>
      <w:r w:rsidRPr="00CF7992" w:rsidR="000F50E4">
        <w:rPr>
          <w:lang w:val="uk-UA"/>
        </w:rPr>
        <w:t>встановити, чи</w:t>
      </w:r>
      <w:r w:rsidRPr="00CF7992" w:rsidR="005E538B">
        <w:rPr>
          <w:lang w:val="uk-UA"/>
        </w:rPr>
        <w:t xml:space="preserve"> </w:t>
      </w:r>
      <w:r w:rsidRPr="00CF7992" w:rsidR="000F50E4">
        <w:rPr>
          <w:lang w:val="uk-UA"/>
        </w:rPr>
        <w:t>було правомірним</w:t>
      </w:r>
      <w:r w:rsidRPr="00CF7992" w:rsidR="005E538B">
        <w:rPr>
          <w:lang w:val="uk-UA"/>
        </w:rPr>
        <w:t xml:space="preserve"> </w:t>
      </w:r>
      <w:r w:rsidRPr="00CF7992" w:rsidR="00006323">
        <w:rPr>
          <w:lang w:val="uk-UA"/>
        </w:rPr>
        <w:t>збирання та використання даних щодо стану психічного здоров</w:t>
      </w:r>
      <w:r w:rsidRPr="00CF7992" w:rsidR="00CF7992">
        <w:rPr>
          <w:lang w:val="uk-UA"/>
        </w:rPr>
        <w:t>’</w:t>
      </w:r>
      <w:r w:rsidRPr="00CF7992" w:rsidR="00006323">
        <w:rPr>
          <w:lang w:val="uk-UA"/>
        </w:rPr>
        <w:t xml:space="preserve">я заявника </w:t>
      </w:r>
      <w:r w:rsidRPr="00CF7992" w:rsidR="00FC695F">
        <w:rPr>
          <w:lang w:val="uk-UA"/>
        </w:rPr>
        <w:t xml:space="preserve">у </w:t>
      </w:r>
      <w:r w:rsidRPr="00CF7992" w:rsidR="00554963">
        <w:rPr>
          <w:lang w:val="uk-UA"/>
        </w:rPr>
        <w:t xml:space="preserve">такій формі </w:t>
      </w:r>
      <w:r w:rsidRPr="00CF7992" w:rsidR="00FC695F">
        <w:rPr>
          <w:lang w:val="uk-UA"/>
        </w:rPr>
        <w:t>та в контексті</w:t>
      </w:r>
      <w:r w:rsidRPr="00CF7992" w:rsidR="00554963">
        <w:rPr>
          <w:lang w:val="uk-UA"/>
        </w:rPr>
        <w:t xml:space="preserve">, в якому вони були </w:t>
      </w:r>
      <w:r w:rsidRPr="00CF7992" w:rsidR="000F50E4">
        <w:rPr>
          <w:lang w:val="uk-UA"/>
        </w:rPr>
        <w:t>використан</w:t>
      </w:r>
      <w:r w:rsidRPr="00CF7992" w:rsidR="00554963">
        <w:rPr>
          <w:lang w:val="uk-UA"/>
        </w:rPr>
        <w:t>і</w:t>
      </w:r>
      <w:r w:rsidRPr="00CF7992" w:rsidR="000F50E4">
        <w:rPr>
          <w:lang w:val="uk-UA"/>
        </w:rPr>
        <w:t xml:space="preserve">; якою була мета </w:t>
      </w:r>
      <w:r w:rsidRPr="00CF7992" w:rsidR="001F7C68">
        <w:rPr>
          <w:lang w:val="uk-UA"/>
        </w:rPr>
        <w:t>їх обробки</w:t>
      </w:r>
      <w:r w:rsidRPr="00CF7992" w:rsidR="0071624B">
        <w:rPr>
          <w:lang w:val="uk-UA"/>
        </w:rPr>
        <w:t xml:space="preserve"> та чи була вона виправданою</w:t>
      </w:r>
      <w:r w:rsidRPr="00CF7992" w:rsidR="001C5097">
        <w:rPr>
          <w:lang w:val="uk-UA"/>
        </w:rPr>
        <w:t xml:space="preserve">, враховуючи, що </w:t>
      </w:r>
      <w:r w:rsidRPr="00CF7992" w:rsidR="00554963">
        <w:rPr>
          <w:lang w:val="uk-UA"/>
        </w:rPr>
        <w:t xml:space="preserve">ці </w:t>
      </w:r>
      <w:r w:rsidRPr="00CF7992" w:rsidR="001C5097">
        <w:rPr>
          <w:lang w:val="uk-UA"/>
        </w:rPr>
        <w:t>дані стосувалис</w:t>
      </w:r>
      <w:r w:rsidRPr="00CF7992" w:rsidR="00554963">
        <w:rPr>
          <w:lang w:val="uk-UA"/>
        </w:rPr>
        <w:t>ь</w:t>
      </w:r>
      <w:r w:rsidRPr="00CF7992" w:rsidR="001C5097">
        <w:rPr>
          <w:lang w:val="uk-UA"/>
        </w:rPr>
        <w:t xml:space="preserve"> 1981 року. Суд також зазначив, що </w:t>
      </w:r>
      <w:r w:rsidRPr="00CF7992" w:rsidR="00EF0CDA">
        <w:rPr>
          <w:lang w:val="uk-UA"/>
        </w:rPr>
        <w:t>стаття 46 Закону України «Про інформацію»</w:t>
      </w:r>
      <w:r w:rsidRPr="00CF7992" w:rsidR="008F39E3">
        <w:rPr>
          <w:lang w:val="uk-UA"/>
        </w:rPr>
        <w:t xml:space="preserve"> прямо </w:t>
      </w:r>
      <w:r w:rsidRPr="00CF7992" w:rsidR="00554963">
        <w:rPr>
          <w:lang w:val="uk-UA"/>
        </w:rPr>
        <w:t xml:space="preserve">забороняла </w:t>
      </w:r>
      <w:r w:rsidRPr="00CF7992" w:rsidR="008F39E3">
        <w:rPr>
          <w:lang w:val="uk-UA"/>
        </w:rPr>
        <w:t>розголошення відомостей, що стосувалис</w:t>
      </w:r>
      <w:r w:rsidRPr="00CF7992" w:rsidR="00A03489">
        <w:rPr>
          <w:lang w:val="uk-UA"/>
        </w:rPr>
        <w:t>ь</w:t>
      </w:r>
      <w:r w:rsidRPr="00CF7992" w:rsidR="008F39E3">
        <w:rPr>
          <w:lang w:val="uk-UA"/>
        </w:rPr>
        <w:t xml:space="preserve"> лікарської таємниці. Суд першої інстанції мав з</w:t>
      </w:r>
      <w:r w:rsidRPr="00CF7992" w:rsidR="00CF7992">
        <w:rPr>
          <w:lang w:val="uk-UA"/>
        </w:rPr>
        <w:t>’</w:t>
      </w:r>
      <w:r w:rsidRPr="00CF7992" w:rsidR="008F39E3">
        <w:rPr>
          <w:lang w:val="uk-UA"/>
        </w:rPr>
        <w:t>ясувати, чи містила довідка, видана військ</w:t>
      </w:r>
      <w:r w:rsidRPr="00CF7992" w:rsidR="00A03489">
        <w:rPr>
          <w:lang w:val="uk-UA"/>
        </w:rPr>
        <w:t>комат</w:t>
      </w:r>
      <w:r w:rsidRPr="00CF7992" w:rsidR="008F39E3">
        <w:rPr>
          <w:lang w:val="uk-UA"/>
        </w:rPr>
        <w:t xml:space="preserve">ом, лікарську таємницю, та чи </w:t>
      </w:r>
      <w:r w:rsidRPr="00CF7992" w:rsidR="006A1EFC">
        <w:rPr>
          <w:lang w:val="uk-UA"/>
        </w:rPr>
        <w:t xml:space="preserve">завдав </w:t>
      </w:r>
      <w:r w:rsidRPr="00CF7992" w:rsidR="00EF0F26">
        <w:rPr>
          <w:lang w:val="uk-UA"/>
        </w:rPr>
        <w:t>той факт, що вона стала відома</w:t>
      </w:r>
      <w:r w:rsidRPr="00CF7992" w:rsidR="006A1EFC">
        <w:rPr>
          <w:lang w:val="uk-UA"/>
        </w:rPr>
        <w:t xml:space="preserve"> </w:t>
      </w:r>
      <w:r w:rsidRPr="00CF7992" w:rsidR="008F39E3">
        <w:rPr>
          <w:lang w:val="uk-UA"/>
        </w:rPr>
        <w:t>іншим працівникам</w:t>
      </w:r>
      <w:r w:rsidRPr="00CF7992" w:rsidR="00EF0F26">
        <w:rPr>
          <w:lang w:val="uk-UA"/>
        </w:rPr>
        <w:t>,</w:t>
      </w:r>
      <w:r w:rsidRPr="00CF7992" w:rsidR="008F39E3">
        <w:rPr>
          <w:lang w:val="uk-UA"/>
        </w:rPr>
        <w:t xml:space="preserve"> шкоду заявнику.</w:t>
      </w:r>
    </w:p>
    <w:p w:rsidRPr="00CF7992" w:rsidR="008A5AC9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23</w:t>
      </w:r>
      <w:r w:rsidRPr="00CF7992">
        <w:rPr>
          <w:lang w:val="uk-UA"/>
        </w:rPr>
        <w:fldChar w:fldCharType="end"/>
      </w:r>
      <w:r w:rsidRPr="00CF7992" w:rsidR="003E5481">
        <w:rPr>
          <w:lang w:val="uk-UA"/>
        </w:rPr>
        <w:t>.  </w:t>
      </w:r>
      <w:r w:rsidRPr="00CF7992" w:rsidR="008F39E3">
        <w:rPr>
          <w:lang w:val="uk-UA"/>
        </w:rPr>
        <w:t xml:space="preserve">У травні 2002 року заявник </w:t>
      </w:r>
      <w:r w:rsidRPr="00CF7992" w:rsidR="00D0140B">
        <w:rPr>
          <w:lang w:val="uk-UA"/>
        </w:rPr>
        <w:t>змінив</w:t>
      </w:r>
      <w:r w:rsidRPr="00CF7992" w:rsidR="008F39E3">
        <w:rPr>
          <w:lang w:val="uk-UA"/>
        </w:rPr>
        <w:t xml:space="preserve"> св</w:t>
      </w:r>
      <w:r w:rsidRPr="00CF7992" w:rsidR="00D0140B">
        <w:rPr>
          <w:lang w:val="uk-UA"/>
        </w:rPr>
        <w:t>ої</w:t>
      </w:r>
      <w:r w:rsidRPr="00CF7992" w:rsidR="008F39E3">
        <w:rPr>
          <w:lang w:val="uk-UA"/>
        </w:rPr>
        <w:t xml:space="preserve"> позов</w:t>
      </w:r>
      <w:r w:rsidRPr="00CF7992" w:rsidR="00D0140B">
        <w:rPr>
          <w:lang w:val="uk-UA"/>
        </w:rPr>
        <w:t>ні вимоги</w:t>
      </w:r>
      <w:r w:rsidRPr="00CF7992" w:rsidR="008F39E3">
        <w:rPr>
          <w:lang w:val="uk-UA"/>
        </w:rPr>
        <w:t>, стверджуючи, що підприємство</w:t>
      </w:r>
      <w:r w:rsidRPr="00CF7992" w:rsidR="00630759">
        <w:rPr>
          <w:lang w:val="uk-UA"/>
        </w:rPr>
        <w:t>-</w:t>
      </w:r>
      <w:r w:rsidRPr="00CF7992" w:rsidR="008F39E3">
        <w:rPr>
          <w:lang w:val="uk-UA"/>
        </w:rPr>
        <w:t>відповідач здійснювало обробку даних щодо стану його здоров</w:t>
      </w:r>
      <w:r w:rsidRPr="00CF7992" w:rsidR="00CF7992">
        <w:rPr>
          <w:lang w:val="uk-UA"/>
        </w:rPr>
        <w:t>’</w:t>
      </w:r>
      <w:r w:rsidRPr="00CF7992" w:rsidR="008F39E3">
        <w:rPr>
          <w:lang w:val="uk-UA"/>
        </w:rPr>
        <w:t xml:space="preserve">я </w:t>
      </w:r>
      <w:r w:rsidRPr="00CF7992" w:rsidR="0074017A">
        <w:rPr>
          <w:lang w:val="uk-UA"/>
        </w:rPr>
        <w:t>з</w:t>
      </w:r>
      <w:r w:rsidRPr="00CF7992" w:rsidR="008F39E3">
        <w:rPr>
          <w:lang w:val="uk-UA"/>
        </w:rPr>
        <w:t xml:space="preserve"> порушення</w:t>
      </w:r>
      <w:r w:rsidRPr="00CF7992" w:rsidR="0074017A">
        <w:rPr>
          <w:lang w:val="uk-UA"/>
        </w:rPr>
        <w:t>м</w:t>
      </w:r>
      <w:r w:rsidRPr="00CF7992" w:rsidR="008F39E3">
        <w:rPr>
          <w:lang w:val="uk-UA"/>
        </w:rPr>
        <w:t xml:space="preserve"> </w:t>
      </w:r>
      <w:r w:rsidRPr="00CF7992" w:rsidR="008A5AC9">
        <w:rPr>
          <w:lang w:val="uk-UA"/>
        </w:rPr>
        <w:t>статті 32 Конституції України</w:t>
      </w:r>
      <w:r w:rsidRPr="00CF7992" w:rsidR="00630759">
        <w:rPr>
          <w:lang w:val="uk-UA"/>
        </w:rPr>
        <w:t>,</w:t>
      </w:r>
      <w:r w:rsidRPr="00CF7992" w:rsidR="008A5AC9">
        <w:rPr>
          <w:lang w:val="uk-UA"/>
        </w:rPr>
        <w:t xml:space="preserve"> стат</w:t>
      </w:r>
      <w:r w:rsidRPr="00CF7992" w:rsidR="00630759">
        <w:rPr>
          <w:lang w:val="uk-UA"/>
        </w:rPr>
        <w:t>ей</w:t>
      </w:r>
      <w:r w:rsidRPr="00CF7992" w:rsidR="008A5AC9">
        <w:rPr>
          <w:lang w:val="uk-UA"/>
        </w:rPr>
        <w:t xml:space="preserve"> 23 та 46 Закону України «Про інформацію»</w:t>
      </w:r>
      <w:r w:rsidRPr="00CF7992" w:rsidR="00630759">
        <w:rPr>
          <w:lang w:val="uk-UA"/>
        </w:rPr>
        <w:t>,</w:t>
      </w:r>
      <w:r w:rsidRPr="00CF7992" w:rsidR="008A5AC9">
        <w:rPr>
          <w:lang w:val="uk-UA"/>
        </w:rPr>
        <w:t xml:space="preserve"> статті 40 </w:t>
      </w:r>
      <w:r w:rsidRPr="00CF7992" w:rsidR="00CC05D7">
        <w:rPr>
          <w:lang w:val="uk-UA"/>
        </w:rPr>
        <w:t>Закону України «</w:t>
      </w:r>
      <w:r w:rsidRPr="00CF7992" w:rsidR="008A5AC9">
        <w:rPr>
          <w:lang w:val="uk-UA"/>
        </w:rPr>
        <w:t>Основ</w:t>
      </w:r>
      <w:r w:rsidRPr="00CF7992" w:rsidR="00CC05D7">
        <w:rPr>
          <w:lang w:val="uk-UA"/>
        </w:rPr>
        <w:t>и</w:t>
      </w:r>
      <w:r w:rsidRPr="00CF7992" w:rsidR="008A5AC9">
        <w:rPr>
          <w:lang w:val="uk-UA"/>
        </w:rPr>
        <w:t xml:space="preserve"> законодавства України</w:t>
      </w:r>
      <w:r w:rsidRPr="00CF7992" w:rsidR="00E45006">
        <w:rPr>
          <w:lang w:val="uk-UA"/>
        </w:rPr>
        <w:t xml:space="preserve"> про охорону здоров</w:t>
      </w:r>
      <w:r w:rsidRPr="00CF7992" w:rsidR="00CF7992">
        <w:rPr>
          <w:lang w:val="uk-UA"/>
        </w:rPr>
        <w:t>’</w:t>
      </w:r>
      <w:r w:rsidRPr="00CF7992" w:rsidR="00E45006">
        <w:rPr>
          <w:lang w:val="uk-UA"/>
        </w:rPr>
        <w:t>я</w:t>
      </w:r>
      <w:r w:rsidRPr="00CF7992" w:rsidR="00CC05D7">
        <w:rPr>
          <w:lang w:val="uk-UA"/>
        </w:rPr>
        <w:t>»</w:t>
      </w:r>
      <w:r w:rsidRPr="00CF7992" w:rsidR="00E45006">
        <w:rPr>
          <w:lang w:val="uk-UA"/>
        </w:rPr>
        <w:t xml:space="preserve"> (далі – Основи законодавства про охорону здоров</w:t>
      </w:r>
      <w:r w:rsidRPr="00CF7992" w:rsidR="00CF7992">
        <w:rPr>
          <w:lang w:val="uk-UA"/>
        </w:rPr>
        <w:t>’</w:t>
      </w:r>
      <w:r w:rsidRPr="00CF7992" w:rsidR="00E45006">
        <w:rPr>
          <w:lang w:val="uk-UA"/>
        </w:rPr>
        <w:t>я)</w:t>
      </w:r>
      <w:r w:rsidRPr="00CF7992" w:rsidR="0028317F">
        <w:rPr>
          <w:lang w:val="uk-UA"/>
        </w:rPr>
        <w:t xml:space="preserve"> та статей 3 та 6 Закону України «Про психіатричну допомогу».</w:t>
      </w:r>
    </w:p>
    <w:p w:rsidRPr="00CF7992" w:rsidR="003E27E8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24</w:t>
      </w:r>
      <w:r w:rsidRPr="00CF7992">
        <w:rPr>
          <w:lang w:val="uk-UA"/>
        </w:rPr>
        <w:fldChar w:fldCharType="end"/>
      </w:r>
      <w:r w:rsidRPr="00CF7992" w:rsidR="007214E8">
        <w:rPr>
          <w:lang w:val="uk-UA"/>
        </w:rPr>
        <w:t>.  </w:t>
      </w:r>
      <w:r w:rsidRPr="00CF7992" w:rsidR="003E27E8">
        <w:rPr>
          <w:lang w:val="uk-UA"/>
        </w:rPr>
        <w:t>17 травня 2002 року Центральний районний суд відмовив у задоволенні позов</w:t>
      </w:r>
      <w:r w:rsidRPr="00CF7992" w:rsidR="00E32DD9">
        <w:rPr>
          <w:lang w:val="uk-UA"/>
        </w:rPr>
        <w:t>них вимог</w:t>
      </w:r>
      <w:r w:rsidRPr="00CF7992" w:rsidR="003E27E8">
        <w:rPr>
          <w:lang w:val="uk-UA"/>
        </w:rPr>
        <w:t xml:space="preserve"> заявника, </w:t>
      </w:r>
      <w:r w:rsidRPr="00CF7992" w:rsidR="00F05F42">
        <w:rPr>
          <w:lang w:val="uk-UA"/>
        </w:rPr>
        <w:t>розглянувши</w:t>
      </w:r>
      <w:r w:rsidRPr="00CF7992" w:rsidR="00677CE2">
        <w:rPr>
          <w:lang w:val="uk-UA"/>
        </w:rPr>
        <w:t xml:space="preserve"> їх як такі, </w:t>
      </w:r>
      <w:r w:rsidRPr="00CF7992" w:rsidR="005A6F2E">
        <w:rPr>
          <w:lang w:val="uk-UA"/>
        </w:rPr>
        <w:t xml:space="preserve">що </w:t>
      </w:r>
      <w:r w:rsidRPr="00CF7992" w:rsidR="00677CE2">
        <w:rPr>
          <w:lang w:val="uk-UA"/>
        </w:rPr>
        <w:t xml:space="preserve">регулюються </w:t>
      </w:r>
      <w:r w:rsidRPr="00CF7992" w:rsidR="005A6F2E">
        <w:rPr>
          <w:lang w:val="uk-UA"/>
        </w:rPr>
        <w:t>статт</w:t>
      </w:r>
      <w:r w:rsidRPr="00CF7992" w:rsidR="00677CE2">
        <w:rPr>
          <w:lang w:val="uk-UA"/>
        </w:rPr>
        <w:t>ею</w:t>
      </w:r>
      <w:r w:rsidRPr="00CF7992" w:rsidR="005A6F2E">
        <w:rPr>
          <w:lang w:val="uk-UA"/>
        </w:rPr>
        <w:t xml:space="preserve"> 7 Цивільного кодексу України 1963 року, чинн</w:t>
      </w:r>
      <w:r w:rsidRPr="00CF7992" w:rsidR="00677CE2">
        <w:rPr>
          <w:lang w:val="uk-UA"/>
        </w:rPr>
        <w:t>ого</w:t>
      </w:r>
      <w:r w:rsidRPr="00CF7992" w:rsidR="005A6F2E">
        <w:rPr>
          <w:lang w:val="uk-UA"/>
        </w:rPr>
        <w:t xml:space="preserve"> на час п</w:t>
      </w:r>
      <w:r w:rsidRPr="00CF7992" w:rsidR="006707C6">
        <w:rPr>
          <w:lang w:val="uk-UA"/>
        </w:rPr>
        <w:t xml:space="preserve">одій, та </w:t>
      </w:r>
      <w:r w:rsidRPr="00CF7992" w:rsidR="001F0C9B">
        <w:rPr>
          <w:lang w:val="uk-UA"/>
        </w:rPr>
        <w:t>встановив</w:t>
      </w:r>
      <w:r w:rsidRPr="00CF7992" w:rsidR="006707C6">
        <w:rPr>
          <w:lang w:val="uk-UA"/>
        </w:rPr>
        <w:t xml:space="preserve">, що </w:t>
      </w:r>
      <w:r w:rsidRPr="00CF7992" w:rsidR="001F0C9B">
        <w:rPr>
          <w:lang w:val="uk-UA"/>
        </w:rPr>
        <w:t xml:space="preserve">підприємство-відповідач не могло бути притягнутим до відповідальності </w:t>
      </w:r>
      <w:r w:rsidRPr="00CF7992" w:rsidR="006707C6">
        <w:rPr>
          <w:lang w:val="uk-UA"/>
        </w:rPr>
        <w:t>за цим положенням у зв</w:t>
      </w:r>
      <w:r w:rsidRPr="00CF7992" w:rsidR="00CF7992">
        <w:rPr>
          <w:lang w:val="uk-UA"/>
        </w:rPr>
        <w:t>’</w:t>
      </w:r>
      <w:r w:rsidRPr="00CF7992" w:rsidR="006707C6">
        <w:rPr>
          <w:lang w:val="uk-UA"/>
        </w:rPr>
        <w:t xml:space="preserve">язку з поширенням відомостей, </w:t>
      </w:r>
      <w:r w:rsidRPr="00CF7992" w:rsidR="00FB67F1">
        <w:rPr>
          <w:lang w:val="uk-UA"/>
        </w:rPr>
        <w:t>що не відповідали дійсності</w:t>
      </w:r>
      <w:r w:rsidRPr="00CF7992" w:rsidR="000002E3">
        <w:rPr>
          <w:lang w:val="uk-UA"/>
        </w:rPr>
        <w:t xml:space="preserve">. Він також зазначив, що інформація, отримана підприємством-відповідачем від військкомату, </w:t>
      </w:r>
      <w:r w:rsidRPr="00CF7992" w:rsidR="00A25B00">
        <w:rPr>
          <w:lang w:val="uk-UA"/>
        </w:rPr>
        <w:t xml:space="preserve">не </w:t>
      </w:r>
      <w:r w:rsidRPr="00CF7992" w:rsidR="00FD4838">
        <w:rPr>
          <w:lang w:val="uk-UA"/>
        </w:rPr>
        <w:t xml:space="preserve">могла </w:t>
      </w:r>
      <w:r w:rsidRPr="00CF7992" w:rsidR="00A25B00">
        <w:rPr>
          <w:lang w:val="uk-UA"/>
        </w:rPr>
        <w:t>носи</w:t>
      </w:r>
      <w:r w:rsidRPr="00CF7992" w:rsidR="00FD4838">
        <w:rPr>
          <w:lang w:val="uk-UA"/>
        </w:rPr>
        <w:t>ти</w:t>
      </w:r>
      <w:r w:rsidRPr="00CF7992" w:rsidR="00A25B00">
        <w:rPr>
          <w:lang w:val="uk-UA"/>
        </w:rPr>
        <w:t xml:space="preserve"> характеру</w:t>
      </w:r>
      <w:r w:rsidRPr="00CF7992" w:rsidR="000002E3">
        <w:rPr>
          <w:lang w:val="uk-UA"/>
        </w:rPr>
        <w:t xml:space="preserve"> «лікарської таємниці», оскільки містила посилання на стандартні підстави для звільнення від військової служби, а не </w:t>
      </w:r>
      <w:r w:rsidRPr="00CF7992" w:rsidR="007D6B84">
        <w:rPr>
          <w:lang w:val="uk-UA"/>
        </w:rPr>
        <w:t>індивідуальний</w:t>
      </w:r>
      <w:r w:rsidRPr="00CF7992" w:rsidR="000002E3">
        <w:rPr>
          <w:lang w:val="uk-UA"/>
        </w:rPr>
        <w:t xml:space="preserve"> медичний діагноз.</w:t>
      </w:r>
    </w:p>
    <w:p w:rsidRPr="00CF7992" w:rsidR="000002E3" w:rsidP="00CF7992" w:rsidRDefault="00045E3B">
      <w:pPr>
        <w:pStyle w:val="ECHRPara"/>
        <w:rPr>
          <w:lang w:val="ru-RU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25</w:t>
      </w:r>
      <w:r w:rsidRPr="00CF7992">
        <w:rPr>
          <w:lang w:val="uk-UA"/>
        </w:rPr>
        <w:fldChar w:fldCharType="end"/>
      </w:r>
      <w:r w:rsidRPr="00CF7992" w:rsidR="00D518CD">
        <w:rPr>
          <w:lang w:val="uk-UA"/>
        </w:rPr>
        <w:t>.  </w:t>
      </w:r>
      <w:r w:rsidRPr="00CF7992" w:rsidR="000002E3">
        <w:rPr>
          <w:lang w:val="uk-UA"/>
        </w:rPr>
        <w:t>19 лютого 2003 року апеляційний суд АРК (</w:t>
      </w:r>
      <w:r w:rsidRPr="00CF7992" w:rsidR="007D6B84">
        <w:rPr>
          <w:lang w:val="uk-UA"/>
        </w:rPr>
        <w:t xml:space="preserve">колишній </w:t>
      </w:r>
      <w:r w:rsidRPr="00CF7992" w:rsidR="000002E3">
        <w:rPr>
          <w:lang w:val="uk-UA"/>
        </w:rPr>
        <w:t xml:space="preserve">Верховний </w:t>
      </w:r>
      <w:r w:rsidRPr="00CF7992" w:rsidR="007D6B84">
        <w:rPr>
          <w:lang w:val="uk-UA"/>
        </w:rPr>
        <w:t>с</w:t>
      </w:r>
      <w:r w:rsidRPr="00CF7992" w:rsidR="000002E3">
        <w:rPr>
          <w:lang w:val="uk-UA"/>
        </w:rPr>
        <w:t xml:space="preserve">уд АРК; далі – апеляційний суд) скасував це рішення та направив справу на новий </w:t>
      </w:r>
      <w:r w:rsidRPr="00CF7992" w:rsidR="005C22F0">
        <w:rPr>
          <w:lang w:val="uk-UA"/>
        </w:rPr>
        <w:t xml:space="preserve">судовий </w:t>
      </w:r>
      <w:r w:rsidRPr="00CF7992" w:rsidR="000002E3">
        <w:rPr>
          <w:lang w:val="uk-UA"/>
        </w:rPr>
        <w:t>розгляд.</w:t>
      </w:r>
      <w:r w:rsidRPr="00CF7992" w:rsidR="002872A6">
        <w:rPr>
          <w:lang w:val="uk-UA"/>
        </w:rPr>
        <w:t xml:space="preserve"> </w:t>
      </w:r>
      <w:r w:rsidRPr="00CF7992" w:rsidR="005C22F0">
        <w:rPr>
          <w:lang w:val="uk-UA"/>
        </w:rPr>
        <w:t xml:space="preserve">Апеляційний суд </w:t>
      </w:r>
      <w:r w:rsidRPr="00CF7992" w:rsidR="002872A6">
        <w:rPr>
          <w:lang w:val="uk-UA"/>
        </w:rPr>
        <w:t xml:space="preserve">зазначив, зокрема, що Центральний районний суд свавільно </w:t>
      </w:r>
      <w:r w:rsidRPr="00CF7992" w:rsidR="00FA7B8C">
        <w:rPr>
          <w:lang w:val="uk-UA"/>
        </w:rPr>
        <w:t>пере</w:t>
      </w:r>
      <w:r w:rsidRPr="00CF7992" w:rsidR="002872A6">
        <w:rPr>
          <w:lang w:val="uk-UA"/>
        </w:rPr>
        <w:t>кваліфік</w:t>
      </w:r>
      <w:r w:rsidRPr="00CF7992" w:rsidR="00FA7B8C">
        <w:rPr>
          <w:lang w:val="uk-UA"/>
        </w:rPr>
        <w:t>ував</w:t>
      </w:r>
      <w:r w:rsidRPr="00CF7992" w:rsidR="002872A6">
        <w:rPr>
          <w:lang w:val="uk-UA"/>
        </w:rPr>
        <w:t xml:space="preserve"> </w:t>
      </w:r>
      <w:r w:rsidRPr="00CF7992" w:rsidR="00FA7B8C">
        <w:rPr>
          <w:lang w:val="uk-UA"/>
        </w:rPr>
        <w:t xml:space="preserve">позовні </w:t>
      </w:r>
      <w:r w:rsidRPr="00CF7992" w:rsidR="002872A6">
        <w:rPr>
          <w:lang w:val="uk-UA"/>
        </w:rPr>
        <w:t>вимог</w:t>
      </w:r>
      <w:r w:rsidRPr="00CF7992" w:rsidR="00FA7B8C">
        <w:rPr>
          <w:lang w:val="uk-UA"/>
        </w:rPr>
        <w:t>и</w:t>
      </w:r>
      <w:r w:rsidRPr="00CF7992" w:rsidR="002872A6">
        <w:rPr>
          <w:lang w:val="uk-UA"/>
        </w:rPr>
        <w:t xml:space="preserve"> заявника на</w:t>
      </w:r>
      <w:r w:rsidRPr="00CF7992" w:rsidR="00FA7B8C">
        <w:rPr>
          <w:lang w:val="uk-UA"/>
        </w:rPr>
        <w:t xml:space="preserve"> такі</w:t>
      </w:r>
      <w:r w:rsidRPr="00CF7992" w:rsidR="002872A6">
        <w:rPr>
          <w:lang w:val="uk-UA"/>
        </w:rPr>
        <w:t xml:space="preserve">, що підпадають під дію статті 7 Цивільного </w:t>
      </w:r>
      <w:r w:rsidRPr="00CF7992" w:rsidR="00FA7B8C">
        <w:rPr>
          <w:lang w:val="uk-UA"/>
        </w:rPr>
        <w:t>к</w:t>
      </w:r>
      <w:r w:rsidRPr="00CF7992" w:rsidR="002872A6">
        <w:rPr>
          <w:lang w:val="uk-UA"/>
        </w:rPr>
        <w:t>одексу України, а не розгля</w:t>
      </w:r>
      <w:r w:rsidRPr="00CF7992" w:rsidR="006E4121">
        <w:rPr>
          <w:lang w:val="uk-UA"/>
        </w:rPr>
        <w:t>нув</w:t>
      </w:r>
      <w:r w:rsidRPr="00CF7992" w:rsidR="002872A6">
        <w:rPr>
          <w:lang w:val="uk-UA"/>
        </w:rPr>
        <w:t xml:space="preserve"> його доводи щодо порушення </w:t>
      </w:r>
      <w:r w:rsidRPr="00CF7992" w:rsidR="0074017A">
        <w:rPr>
          <w:lang w:val="uk-UA"/>
        </w:rPr>
        <w:t>положень законодавства</w:t>
      </w:r>
      <w:r w:rsidRPr="00CF7992" w:rsidR="002872A6">
        <w:rPr>
          <w:lang w:val="uk-UA"/>
        </w:rPr>
        <w:t xml:space="preserve">, на які він посилався. Він також надав Центральному районному суду вказівку </w:t>
      </w:r>
      <w:r w:rsidRPr="00CF7992" w:rsidR="00F91A2D">
        <w:rPr>
          <w:lang w:val="uk-UA"/>
        </w:rPr>
        <w:t xml:space="preserve">взяти до уваги </w:t>
      </w:r>
      <w:r w:rsidRPr="00CF7992" w:rsidR="0074017A">
        <w:rPr>
          <w:lang w:val="uk-UA"/>
        </w:rPr>
        <w:t>Р</w:t>
      </w:r>
      <w:r w:rsidRPr="00CF7992" w:rsidR="00F91A2D">
        <w:rPr>
          <w:lang w:val="uk-UA"/>
        </w:rPr>
        <w:t xml:space="preserve">ішення Конституційного Суду України від 30 жовтня 1997 року у справі </w:t>
      </w:r>
      <w:r w:rsidRPr="00CF7992" w:rsidR="00C96564">
        <w:rPr>
          <w:i/>
          <w:lang w:val="uk-UA"/>
        </w:rPr>
        <w:t>Устименка</w:t>
      </w:r>
      <w:r w:rsidRPr="00CF7992" w:rsidR="00F91A2D">
        <w:rPr>
          <w:lang w:val="uk-UA"/>
        </w:rPr>
        <w:t xml:space="preserve"> щодо офіційного тлумачення </w:t>
      </w:r>
      <w:r w:rsidRPr="00CF7992" w:rsidR="006E4121">
        <w:rPr>
          <w:lang w:val="uk-UA"/>
        </w:rPr>
        <w:t xml:space="preserve">чинного </w:t>
      </w:r>
      <w:r w:rsidRPr="00CF7992" w:rsidR="00F91A2D">
        <w:rPr>
          <w:lang w:val="uk-UA"/>
        </w:rPr>
        <w:t>законодавства.</w:t>
      </w:r>
    </w:p>
    <w:p w:rsidRPr="00CF7992" w:rsidR="00AD0C0B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26</w:t>
      </w:r>
      <w:r w:rsidRPr="00CF7992">
        <w:rPr>
          <w:lang w:val="uk-UA"/>
        </w:rPr>
        <w:fldChar w:fldCharType="end"/>
      </w:r>
      <w:r w:rsidRPr="00CF7992" w:rsidR="00FE51A7">
        <w:rPr>
          <w:lang w:val="uk-UA"/>
        </w:rPr>
        <w:t>.  </w:t>
      </w:r>
      <w:r w:rsidRPr="00CF7992" w:rsidR="00F91A2D">
        <w:rPr>
          <w:lang w:val="uk-UA"/>
        </w:rPr>
        <w:t xml:space="preserve">23 липня 2003 року Центральний районний суд ухвалив нове рішення, </w:t>
      </w:r>
      <w:r w:rsidRPr="00CF7992" w:rsidR="00B57A21">
        <w:rPr>
          <w:lang w:val="uk-UA"/>
        </w:rPr>
        <w:t xml:space="preserve">яким </w:t>
      </w:r>
      <w:r w:rsidRPr="00CF7992" w:rsidR="00EB259E">
        <w:rPr>
          <w:lang w:val="uk-UA"/>
        </w:rPr>
        <w:t>у задоволенні</w:t>
      </w:r>
      <w:r w:rsidRPr="00CF7992" w:rsidR="00F91A2D">
        <w:rPr>
          <w:lang w:val="uk-UA"/>
        </w:rPr>
        <w:t xml:space="preserve"> позов</w:t>
      </w:r>
      <w:r w:rsidRPr="00CF7992" w:rsidR="00B57A21">
        <w:rPr>
          <w:lang w:val="uk-UA"/>
        </w:rPr>
        <w:t>них вимог</w:t>
      </w:r>
      <w:r w:rsidRPr="00CF7992" w:rsidR="00F91A2D">
        <w:rPr>
          <w:lang w:val="uk-UA"/>
        </w:rPr>
        <w:t xml:space="preserve"> заявника</w:t>
      </w:r>
      <w:r w:rsidRPr="00CF7992" w:rsidR="00B57A21">
        <w:rPr>
          <w:lang w:val="uk-UA"/>
        </w:rPr>
        <w:t xml:space="preserve"> відмовив</w:t>
      </w:r>
      <w:r w:rsidRPr="00CF7992" w:rsidR="00F91A2D">
        <w:rPr>
          <w:lang w:val="uk-UA"/>
        </w:rPr>
        <w:t xml:space="preserve">, </w:t>
      </w:r>
      <w:r w:rsidRPr="00CF7992" w:rsidR="0074017A">
        <w:rPr>
          <w:lang w:val="uk-UA"/>
        </w:rPr>
        <w:t xml:space="preserve">знову </w:t>
      </w:r>
      <w:r w:rsidRPr="00CF7992" w:rsidR="00F91A2D">
        <w:rPr>
          <w:lang w:val="uk-UA"/>
        </w:rPr>
        <w:t>посилаючись на статтю 7 Цивільного кодексу України та дійшовши висновку</w:t>
      </w:r>
      <w:r w:rsidRPr="00CF7992" w:rsidR="00AD0C0B">
        <w:rPr>
          <w:lang w:val="uk-UA"/>
        </w:rPr>
        <w:t>, що ді</w:t>
      </w:r>
      <w:r w:rsidRPr="00CF7992" w:rsidR="00F16306">
        <w:rPr>
          <w:lang w:val="uk-UA"/>
        </w:rPr>
        <w:t>ї</w:t>
      </w:r>
      <w:r w:rsidRPr="00CF7992" w:rsidR="00AD0C0B">
        <w:rPr>
          <w:lang w:val="uk-UA"/>
        </w:rPr>
        <w:t xml:space="preserve"> </w:t>
      </w:r>
      <w:r w:rsidRPr="00CF7992" w:rsidR="00F16306">
        <w:rPr>
          <w:lang w:val="uk-UA"/>
        </w:rPr>
        <w:t xml:space="preserve">підприємства </w:t>
      </w:r>
      <w:r w:rsidRPr="00CF7992" w:rsidR="00AD0C0B">
        <w:rPr>
          <w:lang w:val="uk-UA"/>
        </w:rPr>
        <w:t>«Таврид</w:t>
      </w:r>
      <w:r w:rsidRPr="00CF7992" w:rsidR="00F16306">
        <w:rPr>
          <w:lang w:val="uk-UA"/>
        </w:rPr>
        <w:t>а</w:t>
      </w:r>
      <w:r w:rsidRPr="00CF7992" w:rsidR="00AD0C0B">
        <w:rPr>
          <w:lang w:val="uk-UA"/>
        </w:rPr>
        <w:t>»</w:t>
      </w:r>
      <w:r w:rsidRPr="00CF7992" w:rsidR="00F16306">
        <w:rPr>
          <w:lang w:val="uk-UA"/>
        </w:rPr>
        <w:t xml:space="preserve"> або </w:t>
      </w:r>
      <w:r w:rsidRPr="00CF7992" w:rsidR="00FA7B8C">
        <w:rPr>
          <w:lang w:val="uk-UA"/>
        </w:rPr>
        <w:t xml:space="preserve">особиста поведінка </w:t>
      </w:r>
      <w:r w:rsidRPr="00CF7992" w:rsidR="00F16306">
        <w:rPr>
          <w:lang w:val="uk-UA"/>
        </w:rPr>
        <w:t>директора щодо</w:t>
      </w:r>
      <w:r w:rsidRPr="00CF7992" w:rsidR="00AD0C0B">
        <w:rPr>
          <w:lang w:val="uk-UA"/>
        </w:rPr>
        <w:t xml:space="preserve"> </w:t>
      </w:r>
      <w:r w:rsidRPr="00CF7992" w:rsidR="008D7100">
        <w:rPr>
          <w:lang w:val="uk-UA"/>
        </w:rPr>
        <w:t>обробки оскаржуваної</w:t>
      </w:r>
      <w:r w:rsidRPr="00CF7992" w:rsidR="00AD0C0B">
        <w:rPr>
          <w:lang w:val="uk-UA"/>
        </w:rPr>
        <w:t xml:space="preserve"> інформації</w:t>
      </w:r>
      <w:r w:rsidRPr="00CF7992" w:rsidR="008D7100">
        <w:rPr>
          <w:lang w:val="uk-UA"/>
        </w:rPr>
        <w:t xml:space="preserve"> </w:t>
      </w:r>
      <w:r w:rsidRPr="00CF7992" w:rsidR="00AD0C0B">
        <w:rPr>
          <w:lang w:val="uk-UA"/>
        </w:rPr>
        <w:t>не були протиправними. Не</w:t>
      </w:r>
      <w:r w:rsidRPr="00CF7992" w:rsidR="00911090">
        <w:rPr>
          <w:lang w:val="uk-UA"/>
        </w:rPr>
        <w:t xml:space="preserve"> посилаючись на </w:t>
      </w:r>
      <w:r w:rsidRPr="00CF7992" w:rsidR="007B3219">
        <w:rPr>
          <w:lang w:val="uk-UA"/>
        </w:rPr>
        <w:t>жодні положення законодавства</w:t>
      </w:r>
      <w:r w:rsidRPr="00CF7992" w:rsidR="00911090">
        <w:rPr>
          <w:lang w:val="uk-UA"/>
        </w:rPr>
        <w:t>, суд зазначив, що директор був уповноважений знати підстави звільнення заявника від військової служби, оскільки ця інформація містилас</w:t>
      </w:r>
      <w:r w:rsidRPr="00CF7992" w:rsidR="00EF1FE5">
        <w:rPr>
          <w:lang w:val="uk-UA"/>
        </w:rPr>
        <w:t>ь</w:t>
      </w:r>
      <w:r w:rsidRPr="00CF7992" w:rsidR="00911090">
        <w:rPr>
          <w:lang w:val="uk-UA"/>
        </w:rPr>
        <w:t xml:space="preserve"> в особовій справі, що формується та зберігається роботодавцями </w:t>
      </w:r>
      <w:r w:rsidRPr="00CF7992" w:rsidR="007F49E5">
        <w:rPr>
          <w:lang w:val="uk-UA"/>
        </w:rPr>
        <w:t xml:space="preserve">під час здійснення звичайної </w:t>
      </w:r>
      <w:r w:rsidRPr="00CF7992" w:rsidR="007B3219">
        <w:rPr>
          <w:lang w:val="uk-UA"/>
        </w:rPr>
        <w:t>господарської</w:t>
      </w:r>
      <w:r w:rsidRPr="00CF7992" w:rsidR="007F49E5">
        <w:rPr>
          <w:lang w:val="uk-UA"/>
        </w:rPr>
        <w:t xml:space="preserve"> діяльності</w:t>
      </w:r>
      <w:r w:rsidRPr="00CF7992" w:rsidR="00911090">
        <w:rPr>
          <w:lang w:val="uk-UA"/>
        </w:rPr>
        <w:t>.</w:t>
      </w:r>
      <w:r w:rsidRPr="00CF7992" w:rsidR="002E55BA">
        <w:rPr>
          <w:lang w:val="uk-UA"/>
        </w:rPr>
        <w:t xml:space="preserve"> Обговорення відповідної інформації з деякими іншими працівниками підприємства </w:t>
      </w:r>
      <w:r w:rsidRPr="00CF7992" w:rsidR="00342A49">
        <w:rPr>
          <w:lang w:val="uk-UA"/>
        </w:rPr>
        <w:t xml:space="preserve">здійснювалось </w:t>
      </w:r>
      <w:r w:rsidRPr="00CF7992" w:rsidR="00A46ECC">
        <w:rPr>
          <w:lang w:val="uk-UA"/>
        </w:rPr>
        <w:t>правомірно</w:t>
      </w:r>
      <w:r w:rsidRPr="00CF7992" w:rsidR="002E55BA">
        <w:rPr>
          <w:lang w:val="uk-UA"/>
        </w:rPr>
        <w:t xml:space="preserve">: воно </w:t>
      </w:r>
      <w:r w:rsidRPr="00CF7992" w:rsidR="00342A49">
        <w:rPr>
          <w:lang w:val="uk-UA"/>
        </w:rPr>
        <w:t>відбувалось</w:t>
      </w:r>
      <w:r w:rsidRPr="00CF7992" w:rsidR="002E55BA">
        <w:rPr>
          <w:lang w:val="uk-UA"/>
        </w:rPr>
        <w:t xml:space="preserve"> лише </w:t>
      </w:r>
      <w:r w:rsidRPr="00CF7992" w:rsidR="00342A49">
        <w:rPr>
          <w:lang w:val="uk-UA"/>
        </w:rPr>
        <w:t xml:space="preserve">у </w:t>
      </w:r>
      <w:r w:rsidRPr="00CF7992" w:rsidR="002E55BA">
        <w:rPr>
          <w:lang w:val="uk-UA"/>
        </w:rPr>
        <w:t>контексті прийняття рішення щодо</w:t>
      </w:r>
      <w:r w:rsidRPr="00CF7992" w:rsidR="00342A49">
        <w:rPr>
          <w:lang w:val="uk-UA"/>
        </w:rPr>
        <w:t xml:space="preserve"> можливості</w:t>
      </w:r>
      <w:r w:rsidRPr="00CF7992" w:rsidR="002E55BA">
        <w:rPr>
          <w:lang w:val="uk-UA"/>
        </w:rPr>
        <w:t xml:space="preserve"> призначення заявника на поса</w:t>
      </w:r>
      <w:r w:rsidRPr="00CF7992" w:rsidR="006C60F2">
        <w:rPr>
          <w:lang w:val="uk-UA"/>
        </w:rPr>
        <w:t>ду</w:t>
      </w:r>
      <w:r w:rsidRPr="00CF7992" w:rsidR="008A54BE">
        <w:rPr>
          <w:lang w:val="uk-UA"/>
        </w:rPr>
        <w:t>, яка передбачає</w:t>
      </w:r>
      <w:r w:rsidRPr="00CF7992" w:rsidR="002E55BA">
        <w:rPr>
          <w:lang w:val="uk-UA"/>
        </w:rPr>
        <w:t xml:space="preserve"> </w:t>
      </w:r>
      <w:r w:rsidRPr="00CF7992" w:rsidR="004F73A7">
        <w:rPr>
          <w:lang w:val="uk-UA"/>
        </w:rPr>
        <w:t>підвищену відповідальність</w:t>
      </w:r>
      <w:r w:rsidRPr="00CF7992" w:rsidR="008A54BE">
        <w:rPr>
          <w:lang w:val="uk-UA"/>
        </w:rPr>
        <w:t xml:space="preserve">, </w:t>
      </w:r>
      <w:r w:rsidRPr="00CF7992" w:rsidR="004F73A7">
        <w:rPr>
          <w:lang w:val="uk-UA"/>
        </w:rPr>
        <w:t xml:space="preserve">у </w:t>
      </w:r>
      <w:r w:rsidRPr="00CF7992" w:rsidR="008A54BE">
        <w:rPr>
          <w:lang w:val="uk-UA"/>
        </w:rPr>
        <w:t>тому числі</w:t>
      </w:r>
      <w:r w:rsidRPr="00CF7992" w:rsidR="007B3219">
        <w:rPr>
          <w:lang w:val="uk-UA"/>
        </w:rPr>
        <w:t>,</w:t>
      </w:r>
      <w:r w:rsidRPr="00CF7992" w:rsidR="008A54BE">
        <w:rPr>
          <w:lang w:val="uk-UA"/>
        </w:rPr>
        <w:t xml:space="preserve"> </w:t>
      </w:r>
      <w:r w:rsidRPr="00CF7992" w:rsidR="008F734F">
        <w:rPr>
          <w:lang w:val="uk-UA"/>
        </w:rPr>
        <w:t xml:space="preserve">управління </w:t>
      </w:r>
      <w:r w:rsidRPr="00CF7992" w:rsidR="004F73A7">
        <w:rPr>
          <w:lang w:val="uk-UA"/>
        </w:rPr>
        <w:t>персоналом</w:t>
      </w:r>
      <w:r w:rsidRPr="00CF7992" w:rsidR="008F734F">
        <w:rPr>
          <w:lang w:val="uk-UA"/>
        </w:rPr>
        <w:t>.</w:t>
      </w:r>
      <w:r w:rsidRPr="00CF7992" w:rsidR="004F73A7">
        <w:rPr>
          <w:lang w:val="uk-UA"/>
        </w:rPr>
        <w:t xml:space="preserve"> </w:t>
      </w:r>
      <w:r w:rsidRPr="00CF7992" w:rsidR="00FA7B8C">
        <w:rPr>
          <w:lang w:val="uk-UA"/>
        </w:rPr>
        <w:t>Таким чином,</w:t>
      </w:r>
      <w:r w:rsidRPr="00CF7992" w:rsidR="004F73A7">
        <w:rPr>
          <w:lang w:val="uk-UA"/>
        </w:rPr>
        <w:t xml:space="preserve"> директор діяв </w:t>
      </w:r>
      <w:r w:rsidRPr="00CF7992" w:rsidR="00C96564">
        <w:rPr>
          <w:lang w:val="uk-UA"/>
        </w:rPr>
        <w:t xml:space="preserve">у межах </w:t>
      </w:r>
      <w:r w:rsidRPr="00CF7992" w:rsidR="00944CCB">
        <w:rPr>
          <w:lang w:val="uk-UA"/>
        </w:rPr>
        <w:t>дискрецій</w:t>
      </w:r>
      <w:r w:rsidRPr="00CF7992" w:rsidR="00FA7B8C">
        <w:rPr>
          <w:lang w:val="uk-UA"/>
        </w:rPr>
        <w:t>них</w:t>
      </w:r>
      <w:r w:rsidRPr="00CF7992" w:rsidR="00944CCB">
        <w:rPr>
          <w:lang w:val="uk-UA"/>
        </w:rPr>
        <w:t xml:space="preserve"> </w:t>
      </w:r>
      <w:r w:rsidRPr="00CF7992" w:rsidR="00FA7B8C">
        <w:rPr>
          <w:lang w:val="uk-UA"/>
        </w:rPr>
        <w:t>повноважень</w:t>
      </w:r>
      <w:r w:rsidRPr="00CF7992" w:rsidR="004F73A7">
        <w:rPr>
          <w:lang w:val="uk-UA"/>
        </w:rPr>
        <w:t>.</w:t>
      </w:r>
    </w:p>
    <w:p w:rsidRPr="00CF7992" w:rsidR="008F734F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27</w:t>
      </w:r>
      <w:r w:rsidRPr="00CF7992">
        <w:rPr>
          <w:lang w:val="uk-UA"/>
        </w:rPr>
        <w:fldChar w:fldCharType="end"/>
      </w:r>
      <w:r w:rsidRPr="00CF7992" w:rsidR="001A3656">
        <w:rPr>
          <w:lang w:val="uk-UA"/>
        </w:rPr>
        <w:t>.  </w:t>
      </w:r>
      <w:r w:rsidRPr="00CF7992" w:rsidR="008F734F">
        <w:rPr>
          <w:lang w:val="uk-UA"/>
        </w:rPr>
        <w:t xml:space="preserve">Заявник оскаржив це рішення. </w:t>
      </w:r>
      <w:r w:rsidRPr="00CF7992" w:rsidR="00E460BA">
        <w:rPr>
          <w:lang w:val="uk-UA"/>
        </w:rPr>
        <w:t>Він</w:t>
      </w:r>
      <w:r w:rsidRPr="00CF7992" w:rsidR="008F734F">
        <w:rPr>
          <w:lang w:val="uk-UA"/>
        </w:rPr>
        <w:t xml:space="preserve"> стверджував, зокрема, що </w:t>
      </w:r>
      <w:r w:rsidRPr="00CF7992" w:rsidR="00E81DEF">
        <w:rPr>
          <w:lang w:val="uk-UA"/>
        </w:rPr>
        <w:t>інформація</w:t>
      </w:r>
      <w:r w:rsidRPr="00CF7992" w:rsidR="00163BBB">
        <w:rPr>
          <w:lang w:val="uk-UA"/>
        </w:rPr>
        <w:t xml:space="preserve"> </w:t>
      </w:r>
      <w:r w:rsidRPr="00CF7992" w:rsidR="00A94EEB">
        <w:rPr>
          <w:lang w:val="uk-UA"/>
        </w:rPr>
        <w:t xml:space="preserve">щодо стандартних підстав для звільнення від військової служби </w:t>
      </w:r>
      <w:r w:rsidRPr="00CF7992" w:rsidR="007F2B8A">
        <w:rPr>
          <w:lang w:val="uk-UA"/>
        </w:rPr>
        <w:t xml:space="preserve">у 1981 році була </w:t>
      </w:r>
      <w:r w:rsidRPr="00CF7992" w:rsidR="00E460BA">
        <w:rPr>
          <w:lang w:val="uk-UA"/>
        </w:rPr>
        <w:t>не</w:t>
      </w:r>
      <w:r w:rsidRPr="00CF7992" w:rsidR="007F2B8A">
        <w:rPr>
          <w:lang w:val="uk-UA"/>
        </w:rPr>
        <w:t xml:space="preserve">достатньо </w:t>
      </w:r>
      <w:r w:rsidRPr="00CF7992" w:rsidR="00E460BA">
        <w:rPr>
          <w:lang w:val="uk-UA"/>
        </w:rPr>
        <w:t xml:space="preserve">конкретною </w:t>
      </w:r>
      <w:r w:rsidRPr="00CF7992" w:rsidR="007F2B8A">
        <w:rPr>
          <w:lang w:val="uk-UA"/>
        </w:rPr>
        <w:t>для вирішення питання</w:t>
      </w:r>
      <w:r w:rsidRPr="00CF7992" w:rsidR="00E460BA">
        <w:rPr>
          <w:lang w:val="uk-UA"/>
        </w:rPr>
        <w:t>, чи може він обіймати</w:t>
      </w:r>
      <w:r w:rsidRPr="00CF7992" w:rsidR="007F2B8A">
        <w:rPr>
          <w:lang w:val="uk-UA"/>
        </w:rPr>
        <w:t xml:space="preserve"> посаду інженерно-технічного </w:t>
      </w:r>
      <w:r w:rsidRPr="00CF7992" w:rsidR="00E460BA">
        <w:rPr>
          <w:lang w:val="uk-UA"/>
        </w:rPr>
        <w:t xml:space="preserve">робітника </w:t>
      </w:r>
      <w:r w:rsidRPr="00CF7992" w:rsidR="007F2B8A">
        <w:rPr>
          <w:lang w:val="uk-UA"/>
        </w:rPr>
        <w:t>у 1997</w:t>
      </w:r>
      <w:r w:rsidRPr="00CF7992" w:rsidR="00E460BA">
        <w:rPr>
          <w:lang w:val="uk-UA"/>
        </w:rPr>
        <w:t xml:space="preserve"> році,</w:t>
      </w:r>
      <w:r w:rsidRPr="00CF7992" w:rsidR="007F2B8A">
        <w:rPr>
          <w:lang w:val="uk-UA"/>
        </w:rPr>
        <w:t xml:space="preserve"> та що </w:t>
      </w:r>
      <w:r w:rsidRPr="00CF7992" w:rsidR="00E460BA">
        <w:rPr>
          <w:lang w:val="uk-UA"/>
        </w:rPr>
        <w:t xml:space="preserve">у </w:t>
      </w:r>
      <w:r w:rsidRPr="00CF7992" w:rsidR="007F2B8A">
        <w:rPr>
          <w:lang w:val="uk-UA"/>
        </w:rPr>
        <w:t>будь-як</w:t>
      </w:r>
      <w:r w:rsidRPr="00CF7992" w:rsidR="003B2A76">
        <w:rPr>
          <w:lang w:val="uk-UA"/>
        </w:rPr>
        <w:t>ому випадку</w:t>
      </w:r>
      <w:r w:rsidRPr="00CF7992" w:rsidR="007F2B8A">
        <w:rPr>
          <w:lang w:val="uk-UA"/>
        </w:rPr>
        <w:t xml:space="preserve"> вона </w:t>
      </w:r>
      <w:r w:rsidRPr="00CF7992" w:rsidR="003B2A76">
        <w:rPr>
          <w:lang w:val="uk-UA"/>
        </w:rPr>
        <w:t>б</w:t>
      </w:r>
      <w:r w:rsidRPr="00CF7992" w:rsidR="007F2B8A">
        <w:rPr>
          <w:lang w:val="uk-UA"/>
        </w:rPr>
        <w:t>ула застарілою.</w:t>
      </w:r>
      <w:r w:rsidRPr="00CF7992" w:rsidR="000B6CFF">
        <w:rPr>
          <w:lang w:val="uk-UA"/>
        </w:rPr>
        <w:t xml:space="preserve"> За наявності у роботодавця будь-яких сумнівів щодо стану його п</w:t>
      </w:r>
      <w:r w:rsidRPr="00CF7992" w:rsidR="005A1874">
        <w:rPr>
          <w:lang w:val="uk-UA"/>
        </w:rPr>
        <w:t>сихічного здоров</w:t>
      </w:r>
      <w:r w:rsidRPr="00CF7992" w:rsidR="00CF7992">
        <w:rPr>
          <w:lang w:val="uk-UA"/>
        </w:rPr>
        <w:t>’</w:t>
      </w:r>
      <w:r w:rsidRPr="00CF7992" w:rsidR="005A1874">
        <w:rPr>
          <w:lang w:val="uk-UA"/>
        </w:rPr>
        <w:t xml:space="preserve">я, він міг </w:t>
      </w:r>
      <w:r w:rsidRPr="00CF7992" w:rsidR="00FA7B8C">
        <w:rPr>
          <w:lang w:val="uk-UA"/>
        </w:rPr>
        <w:t>попросити</w:t>
      </w:r>
      <w:r w:rsidRPr="00CF7992" w:rsidR="005A1874">
        <w:rPr>
          <w:lang w:val="uk-UA"/>
        </w:rPr>
        <w:t xml:space="preserve"> заявника нада</w:t>
      </w:r>
      <w:r w:rsidRPr="00CF7992" w:rsidR="00FA7B8C">
        <w:rPr>
          <w:lang w:val="uk-UA"/>
        </w:rPr>
        <w:t>ти</w:t>
      </w:r>
      <w:r w:rsidRPr="00CF7992" w:rsidR="005A1874">
        <w:rPr>
          <w:lang w:val="uk-UA"/>
        </w:rPr>
        <w:t xml:space="preserve"> </w:t>
      </w:r>
      <w:r w:rsidRPr="00CF7992" w:rsidR="00724B03">
        <w:rPr>
          <w:lang w:val="uk-UA"/>
        </w:rPr>
        <w:t>актуальн</w:t>
      </w:r>
      <w:r w:rsidRPr="00CF7992" w:rsidR="00FA7B8C">
        <w:rPr>
          <w:lang w:val="uk-UA"/>
        </w:rPr>
        <w:t>ий</w:t>
      </w:r>
      <w:r w:rsidRPr="00CF7992" w:rsidR="00724B03">
        <w:rPr>
          <w:lang w:val="uk-UA"/>
        </w:rPr>
        <w:t xml:space="preserve"> </w:t>
      </w:r>
      <w:r w:rsidRPr="00CF7992" w:rsidR="005A1874">
        <w:rPr>
          <w:lang w:val="uk-UA"/>
        </w:rPr>
        <w:t>медичн</w:t>
      </w:r>
      <w:r w:rsidRPr="00CF7992" w:rsidR="00FA7B8C">
        <w:rPr>
          <w:lang w:val="uk-UA"/>
        </w:rPr>
        <w:t>ий</w:t>
      </w:r>
      <w:r w:rsidRPr="00CF7992" w:rsidR="005A1874">
        <w:rPr>
          <w:lang w:val="uk-UA"/>
        </w:rPr>
        <w:t xml:space="preserve"> виснов</w:t>
      </w:r>
      <w:r w:rsidRPr="00CF7992" w:rsidR="00FA7B8C">
        <w:rPr>
          <w:lang w:val="uk-UA"/>
        </w:rPr>
        <w:t>о</w:t>
      </w:r>
      <w:r w:rsidRPr="00CF7992" w:rsidR="005A1874">
        <w:rPr>
          <w:lang w:val="uk-UA"/>
        </w:rPr>
        <w:t>к про професійну придатність.</w:t>
      </w:r>
      <w:r w:rsidRPr="00CF7992" w:rsidR="001A6680">
        <w:rPr>
          <w:lang w:val="uk-UA"/>
        </w:rPr>
        <w:t xml:space="preserve"> Він також зазначив, що суд не розглянув його </w:t>
      </w:r>
      <w:r w:rsidRPr="00CF7992" w:rsidR="00BC4267">
        <w:rPr>
          <w:lang w:val="uk-UA"/>
        </w:rPr>
        <w:t>доводів за</w:t>
      </w:r>
      <w:r w:rsidRPr="00CF7992" w:rsidR="001A6680">
        <w:rPr>
          <w:lang w:val="uk-UA"/>
        </w:rPr>
        <w:t xml:space="preserve"> статт</w:t>
      </w:r>
      <w:r w:rsidRPr="00CF7992" w:rsidR="00BC4267">
        <w:rPr>
          <w:lang w:val="uk-UA"/>
        </w:rPr>
        <w:t>е</w:t>
      </w:r>
      <w:r w:rsidRPr="00CF7992" w:rsidR="001A6680">
        <w:rPr>
          <w:lang w:val="uk-UA"/>
        </w:rPr>
        <w:t>ю 32 Конституції Україн</w:t>
      </w:r>
      <w:r w:rsidRPr="00CF7992" w:rsidR="00BC4267">
        <w:rPr>
          <w:lang w:val="uk-UA"/>
        </w:rPr>
        <w:t>и, Законом</w:t>
      </w:r>
      <w:r w:rsidRPr="00CF7992" w:rsidR="001A6680">
        <w:rPr>
          <w:lang w:val="uk-UA"/>
        </w:rPr>
        <w:t xml:space="preserve"> України «Про інформацію»</w:t>
      </w:r>
      <w:r w:rsidRPr="00CF7992" w:rsidR="00BC4267">
        <w:rPr>
          <w:lang w:val="uk-UA"/>
        </w:rPr>
        <w:t xml:space="preserve"> та іншими </w:t>
      </w:r>
      <w:r w:rsidRPr="00CF7992" w:rsidR="00724B03">
        <w:rPr>
          <w:lang w:val="uk-UA"/>
        </w:rPr>
        <w:t>положеннями</w:t>
      </w:r>
      <w:r w:rsidRPr="00CF7992" w:rsidR="007B3219">
        <w:rPr>
          <w:lang w:val="uk-UA"/>
        </w:rPr>
        <w:t xml:space="preserve"> законодаства</w:t>
      </w:r>
      <w:r w:rsidRPr="00CF7992" w:rsidR="00BC4267">
        <w:rPr>
          <w:lang w:val="uk-UA"/>
        </w:rPr>
        <w:t xml:space="preserve">, на які він посилався. Крім того, заявник зазначив, що Центральний районний суд не </w:t>
      </w:r>
      <w:r w:rsidRPr="00CF7992" w:rsidR="009961D3">
        <w:rPr>
          <w:lang w:val="uk-UA"/>
        </w:rPr>
        <w:t xml:space="preserve">навів </w:t>
      </w:r>
      <w:r w:rsidRPr="00CF7992" w:rsidR="00BC4267">
        <w:rPr>
          <w:lang w:val="uk-UA"/>
        </w:rPr>
        <w:t>жодн</w:t>
      </w:r>
      <w:r w:rsidRPr="00CF7992" w:rsidR="009961D3">
        <w:rPr>
          <w:lang w:val="uk-UA"/>
        </w:rPr>
        <w:t>их посилань на</w:t>
      </w:r>
      <w:r w:rsidRPr="00CF7992" w:rsidR="00014F7F">
        <w:rPr>
          <w:lang w:val="uk-UA"/>
        </w:rPr>
        <w:t xml:space="preserve"> законодавчі акти</w:t>
      </w:r>
      <w:r w:rsidRPr="00CF7992" w:rsidR="00F45382">
        <w:rPr>
          <w:lang w:val="uk-UA"/>
        </w:rPr>
        <w:t>, як</w:t>
      </w:r>
      <w:r w:rsidRPr="00CF7992" w:rsidR="00014F7F">
        <w:rPr>
          <w:lang w:val="uk-UA"/>
        </w:rPr>
        <w:t>і б</w:t>
      </w:r>
      <w:r w:rsidRPr="00CF7992" w:rsidR="00F45382">
        <w:rPr>
          <w:lang w:val="uk-UA"/>
        </w:rPr>
        <w:t xml:space="preserve"> надавал</w:t>
      </w:r>
      <w:r w:rsidRPr="00CF7992" w:rsidR="00014F7F">
        <w:rPr>
          <w:lang w:val="uk-UA"/>
        </w:rPr>
        <w:t>и</w:t>
      </w:r>
      <w:r w:rsidRPr="00CF7992" w:rsidR="00F45382">
        <w:rPr>
          <w:lang w:val="uk-UA"/>
        </w:rPr>
        <w:t xml:space="preserve"> роботодавцям право</w:t>
      </w:r>
      <w:r w:rsidRPr="00CF7992" w:rsidR="00BF1905">
        <w:rPr>
          <w:lang w:val="uk-UA"/>
        </w:rPr>
        <w:t xml:space="preserve"> без згоди </w:t>
      </w:r>
      <w:r w:rsidRPr="00CF7992" w:rsidR="00014F7F">
        <w:rPr>
          <w:lang w:val="uk-UA"/>
        </w:rPr>
        <w:t xml:space="preserve">їх </w:t>
      </w:r>
      <w:r w:rsidRPr="00CF7992" w:rsidR="00BF1905">
        <w:rPr>
          <w:lang w:val="uk-UA"/>
        </w:rPr>
        <w:t xml:space="preserve">працівників робити запити щодо підстав їхнього звільнення від військової служби та вносити їх до особових </w:t>
      </w:r>
      <w:r w:rsidRPr="00CF7992" w:rsidR="00EF1FE5">
        <w:rPr>
          <w:lang w:val="uk-UA"/>
        </w:rPr>
        <w:t xml:space="preserve">карток </w:t>
      </w:r>
      <w:r w:rsidRPr="00CF7992" w:rsidR="00BF1905">
        <w:rPr>
          <w:lang w:val="uk-UA"/>
        </w:rPr>
        <w:t xml:space="preserve">працівників. </w:t>
      </w:r>
      <w:r w:rsidRPr="00CF7992" w:rsidR="00E22D6B">
        <w:rPr>
          <w:lang w:val="uk-UA"/>
        </w:rPr>
        <w:t>На думку з</w:t>
      </w:r>
      <w:r w:rsidRPr="00CF7992" w:rsidR="00BF1905">
        <w:rPr>
          <w:lang w:val="uk-UA"/>
        </w:rPr>
        <w:t>аявник</w:t>
      </w:r>
      <w:r w:rsidRPr="00CF7992" w:rsidR="00E22D6B">
        <w:rPr>
          <w:lang w:val="uk-UA"/>
        </w:rPr>
        <w:t>а</w:t>
      </w:r>
      <w:r w:rsidRPr="00CF7992" w:rsidR="00BF1905">
        <w:rPr>
          <w:lang w:val="uk-UA"/>
        </w:rPr>
        <w:t xml:space="preserve">, ця інформація не </w:t>
      </w:r>
      <w:r w:rsidRPr="00CF7992" w:rsidR="00E413D2">
        <w:rPr>
          <w:lang w:val="uk-UA"/>
        </w:rPr>
        <w:t>стосувалас</w:t>
      </w:r>
      <w:r w:rsidRPr="00CF7992" w:rsidR="00E22D6B">
        <w:rPr>
          <w:lang w:val="uk-UA"/>
        </w:rPr>
        <w:t>ь</w:t>
      </w:r>
      <w:r w:rsidRPr="00CF7992" w:rsidR="00E413D2">
        <w:rPr>
          <w:lang w:val="uk-UA"/>
        </w:rPr>
        <w:t xml:space="preserve"> </w:t>
      </w:r>
      <w:r w:rsidRPr="00CF7992" w:rsidR="002D117A">
        <w:rPr>
          <w:lang w:val="uk-UA"/>
        </w:rPr>
        <w:t>його здатності виконувати обов</w:t>
      </w:r>
      <w:r w:rsidRPr="00CF7992" w:rsidR="00CF7992">
        <w:rPr>
          <w:lang w:val="uk-UA"/>
        </w:rPr>
        <w:t>’</w:t>
      </w:r>
      <w:r w:rsidRPr="00CF7992" w:rsidR="002D117A">
        <w:rPr>
          <w:lang w:val="uk-UA"/>
        </w:rPr>
        <w:t xml:space="preserve">язки інженерно-технічного </w:t>
      </w:r>
      <w:r w:rsidRPr="00CF7992" w:rsidR="00E22D6B">
        <w:rPr>
          <w:lang w:val="uk-UA"/>
        </w:rPr>
        <w:t>робітника</w:t>
      </w:r>
      <w:r w:rsidRPr="00CF7992" w:rsidR="002D117A">
        <w:rPr>
          <w:lang w:val="uk-UA"/>
        </w:rPr>
        <w:t xml:space="preserve">. Судом також не було здійснено оцінку </w:t>
      </w:r>
      <w:r w:rsidRPr="00CF7992" w:rsidR="00E22D6B">
        <w:rPr>
          <w:lang w:val="uk-UA"/>
        </w:rPr>
        <w:t xml:space="preserve">щодо </w:t>
      </w:r>
      <w:r w:rsidRPr="00CF7992" w:rsidR="002D117A">
        <w:rPr>
          <w:lang w:val="uk-UA"/>
        </w:rPr>
        <w:t xml:space="preserve">виправданості повідомлення інформації </w:t>
      </w:r>
      <w:r w:rsidRPr="00CF7992" w:rsidR="00E22D6B">
        <w:rPr>
          <w:lang w:val="uk-UA"/>
        </w:rPr>
        <w:t xml:space="preserve">про </w:t>
      </w:r>
      <w:r w:rsidRPr="00CF7992" w:rsidR="002D117A">
        <w:rPr>
          <w:lang w:val="uk-UA"/>
        </w:rPr>
        <w:t>звільнення заявника від служби в армії</w:t>
      </w:r>
      <w:r w:rsidRPr="00CF7992" w:rsidR="00E22D6B">
        <w:rPr>
          <w:lang w:val="uk-UA"/>
        </w:rPr>
        <w:t xml:space="preserve"> третім особам</w:t>
      </w:r>
      <w:r w:rsidRPr="00CF7992" w:rsidR="002F1887">
        <w:rPr>
          <w:lang w:val="uk-UA"/>
        </w:rPr>
        <w:t>.</w:t>
      </w:r>
    </w:p>
    <w:p w:rsidRPr="00CF7992" w:rsidR="008E015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28</w:t>
      </w:r>
      <w:r w:rsidRPr="00CF7992">
        <w:rPr>
          <w:lang w:val="uk-UA"/>
        </w:rPr>
        <w:fldChar w:fldCharType="end"/>
      </w:r>
      <w:r w:rsidRPr="00CF7992" w:rsidR="00242DF4">
        <w:rPr>
          <w:lang w:val="uk-UA"/>
        </w:rPr>
        <w:t>.  </w:t>
      </w:r>
      <w:r w:rsidRPr="00CF7992" w:rsidR="002D117A">
        <w:rPr>
          <w:lang w:val="uk-UA"/>
        </w:rPr>
        <w:t xml:space="preserve">01 грудня 2003 року апеляційний суд </w:t>
      </w:r>
      <w:r w:rsidRPr="00CF7992" w:rsidR="009416C4">
        <w:rPr>
          <w:lang w:val="uk-UA"/>
        </w:rPr>
        <w:t>відхилив апеляційну скаргу заявника, залишивши</w:t>
      </w:r>
      <w:r w:rsidRPr="00CF7992" w:rsidR="008E0152">
        <w:rPr>
          <w:lang w:val="uk-UA"/>
        </w:rPr>
        <w:t xml:space="preserve"> без змін</w:t>
      </w:r>
      <w:r w:rsidRPr="00CF7992" w:rsidR="009416C4">
        <w:rPr>
          <w:lang w:val="uk-UA"/>
        </w:rPr>
        <w:t xml:space="preserve"> прик</w:t>
      </w:r>
      <w:r w:rsidRPr="00CF7992" w:rsidR="008E0152">
        <w:rPr>
          <w:lang w:val="uk-UA"/>
        </w:rPr>
        <w:t>і</w:t>
      </w:r>
      <w:r w:rsidRPr="00CF7992" w:rsidR="009416C4">
        <w:rPr>
          <w:lang w:val="uk-UA"/>
        </w:rPr>
        <w:t>нцеві висновки</w:t>
      </w:r>
      <w:r w:rsidRPr="00CF7992" w:rsidR="008E0152">
        <w:rPr>
          <w:lang w:val="uk-UA"/>
        </w:rPr>
        <w:t xml:space="preserve"> Центральн</w:t>
      </w:r>
      <w:r w:rsidRPr="00CF7992" w:rsidR="00C96564">
        <w:rPr>
          <w:lang w:val="uk-UA"/>
        </w:rPr>
        <w:t>ого</w:t>
      </w:r>
      <w:r w:rsidRPr="00CF7992" w:rsidR="008E0152">
        <w:rPr>
          <w:lang w:val="uk-UA"/>
        </w:rPr>
        <w:t xml:space="preserve"> районн</w:t>
      </w:r>
      <w:r w:rsidRPr="00CF7992" w:rsidR="00C96564">
        <w:rPr>
          <w:lang w:val="uk-UA"/>
        </w:rPr>
        <w:t>ого</w:t>
      </w:r>
      <w:r w:rsidRPr="00CF7992" w:rsidR="008E0152">
        <w:rPr>
          <w:lang w:val="uk-UA"/>
        </w:rPr>
        <w:t xml:space="preserve"> суд</w:t>
      </w:r>
      <w:r w:rsidRPr="00CF7992" w:rsidR="00C96564">
        <w:rPr>
          <w:lang w:val="uk-UA"/>
        </w:rPr>
        <w:t>у</w:t>
      </w:r>
      <w:r w:rsidRPr="00CF7992" w:rsidR="008E0152">
        <w:rPr>
          <w:lang w:val="uk-UA"/>
        </w:rPr>
        <w:t xml:space="preserve">, </w:t>
      </w:r>
      <w:r w:rsidRPr="00CF7992" w:rsidR="00FA7B8C">
        <w:rPr>
          <w:lang w:val="uk-UA"/>
        </w:rPr>
        <w:t xml:space="preserve">але змінивши </w:t>
      </w:r>
      <w:r w:rsidRPr="00CF7992" w:rsidR="008E0152">
        <w:rPr>
          <w:lang w:val="uk-UA"/>
        </w:rPr>
        <w:t>мотивувальн</w:t>
      </w:r>
      <w:r w:rsidRPr="00CF7992" w:rsidR="00FA7B8C">
        <w:rPr>
          <w:lang w:val="uk-UA"/>
        </w:rPr>
        <w:t>у</w:t>
      </w:r>
      <w:r w:rsidRPr="00CF7992" w:rsidR="008E0152">
        <w:rPr>
          <w:lang w:val="uk-UA"/>
        </w:rPr>
        <w:t xml:space="preserve"> частин</w:t>
      </w:r>
      <w:r w:rsidRPr="00CF7992" w:rsidR="00FA7B8C">
        <w:rPr>
          <w:lang w:val="uk-UA"/>
        </w:rPr>
        <w:t>у</w:t>
      </w:r>
      <w:r w:rsidRPr="00CF7992" w:rsidR="008E0152">
        <w:rPr>
          <w:lang w:val="uk-UA"/>
        </w:rPr>
        <w:t>.</w:t>
      </w:r>
      <w:r w:rsidRPr="00CF7992" w:rsidR="009416C4">
        <w:rPr>
          <w:lang w:val="uk-UA"/>
        </w:rPr>
        <w:t xml:space="preserve"> </w:t>
      </w:r>
      <w:r w:rsidRPr="00CF7992" w:rsidR="008E0152">
        <w:rPr>
          <w:lang w:val="uk-UA"/>
        </w:rPr>
        <w:t xml:space="preserve">Зокрема, він </w:t>
      </w:r>
      <w:r w:rsidRPr="00CF7992" w:rsidR="00BC4A1D">
        <w:rPr>
          <w:lang w:val="uk-UA"/>
        </w:rPr>
        <w:t>встановив</w:t>
      </w:r>
      <w:r w:rsidRPr="00CF7992" w:rsidR="008E0152">
        <w:rPr>
          <w:lang w:val="uk-UA"/>
        </w:rPr>
        <w:t xml:space="preserve">, що </w:t>
      </w:r>
      <w:r w:rsidRPr="00CF7992" w:rsidR="00BC4A1D">
        <w:rPr>
          <w:lang w:val="uk-UA"/>
        </w:rPr>
        <w:t xml:space="preserve">підприємство </w:t>
      </w:r>
      <w:r w:rsidRPr="00CF7992" w:rsidR="008E0152">
        <w:rPr>
          <w:lang w:val="uk-UA"/>
        </w:rPr>
        <w:t>«Таврида» не була належним відповідачем у справі заявника, оскільки скарги заявника по суті стосувалис</w:t>
      </w:r>
      <w:r w:rsidRPr="00CF7992" w:rsidR="00262038">
        <w:rPr>
          <w:lang w:val="uk-UA"/>
        </w:rPr>
        <w:t>ь</w:t>
      </w:r>
      <w:r w:rsidRPr="00CF7992" w:rsidR="008E0152">
        <w:rPr>
          <w:lang w:val="uk-UA"/>
        </w:rPr>
        <w:t xml:space="preserve"> дій</w:t>
      </w:r>
      <w:r w:rsidRPr="00CF7992" w:rsidR="005D2BD4">
        <w:rPr>
          <w:lang w:val="uk-UA"/>
        </w:rPr>
        <w:t xml:space="preserve"> окремих фізичних осіб</w:t>
      </w:r>
      <w:r w:rsidRPr="00CF7992" w:rsidR="008E0152">
        <w:rPr>
          <w:lang w:val="uk-UA"/>
        </w:rPr>
        <w:t xml:space="preserve"> Н. (</w:t>
      </w:r>
      <w:r w:rsidRPr="00CF7992" w:rsidR="00262038">
        <w:rPr>
          <w:lang w:val="uk-UA"/>
        </w:rPr>
        <w:t xml:space="preserve">його </w:t>
      </w:r>
      <w:r w:rsidRPr="00CF7992" w:rsidR="008E0152">
        <w:rPr>
          <w:lang w:val="uk-UA"/>
        </w:rPr>
        <w:t>директора), К. (на</w:t>
      </w:r>
      <w:r w:rsidRPr="00CF7992" w:rsidR="00262038">
        <w:rPr>
          <w:lang w:val="uk-UA"/>
        </w:rPr>
        <w:t>ч</w:t>
      </w:r>
      <w:r w:rsidRPr="00CF7992" w:rsidR="008E0152">
        <w:rPr>
          <w:lang w:val="uk-UA"/>
        </w:rPr>
        <w:t>альника відділу кадрів), Б. (</w:t>
      </w:r>
      <w:r w:rsidRPr="00CF7992" w:rsidR="005D2BD4">
        <w:rPr>
          <w:lang w:val="uk-UA"/>
        </w:rPr>
        <w:t xml:space="preserve">начальника </w:t>
      </w:r>
      <w:r w:rsidRPr="00CF7992" w:rsidR="008E0152">
        <w:rPr>
          <w:lang w:val="uk-UA"/>
        </w:rPr>
        <w:t>заявника). Апеляційний суд не</w:t>
      </w:r>
      <w:r w:rsidRPr="00CF7992" w:rsidR="00AB0B17">
        <w:rPr>
          <w:lang w:val="uk-UA"/>
        </w:rPr>
        <w:t xml:space="preserve"> </w:t>
      </w:r>
      <w:r w:rsidRPr="00CF7992" w:rsidR="005D2BD4">
        <w:rPr>
          <w:lang w:val="uk-UA"/>
        </w:rPr>
        <w:t xml:space="preserve">навів жодних </w:t>
      </w:r>
      <w:r w:rsidRPr="00CF7992" w:rsidR="00AB0B17">
        <w:rPr>
          <w:lang w:val="uk-UA"/>
        </w:rPr>
        <w:t>пос</w:t>
      </w:r>
      <w:r w:rsidRPr="00CF7992" w:rsidR="005D2BD4">
        <w:rPr>
          <w:lang w:val="uk-UA"/>
        </w:rPr>
        <w:t xml:space="preserve">илань на будь-які положення </w:t>
      </w:r>
      <w:r w:rsidRPr="00CF7992" w:rsidR="00D148AF">
        <w:rPr>
          <w:lang w:val="uk-UA"/>
        </w:rPr>
        <w:t xml:space="preserve">законодавства </w:t>
      </w:r>
      <w:r w:rsidRPr="00CF7992" w:rsidR="005D2BD4">
        <w:rPr>
          <w:lang w:val="uk-UA"/>
        </w:rPr>
        <w:t xml:space="preserve">в обґрунтування </w:t>
      </w:r>
      <w:r w:rsidRPr="00CF7992" w:rsidR="009F3BF5">
        <w:rPr>
          <w:lang w:val="uk-UA"/>
        </w:rPr>
        <w:t>своїх висновків.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29</w:t>
      </w:r>
      <w:r w:rsidRPr="00CF7992">
        <w:rPr>
          <w:lang w:val="uk-UA"/>
        </w:rPr>
        <w:fldChar w:fldCharType="end"/>
      </w:r>
      <w:r w:rsidRPr="00CF7992" w:rsidR="00E921A5">
        <w:rPr>
          <w:lang w:val="uk-UA"/>
        </w:rPr>
        <w:t>.  </w:t>
      </w:r>
      <w:r w:rsidRPr="00CF7992" w:rsidR="009F3BF5">
        <w:rPr>
          <w:lang w:val="uk-UA"/>
        </w:rPr>
        <w:t xml:space="preserve">Заявник </w:t>
      </w:r>
      <w:r w:rsidRPr="00CF7992" w:rsidR="00BE43E1">
        <w:rPr>
          <w:lang w:val="uk-UA"/>
        </w:rPr>
        <w:t>подав</w:t>
      </w:r>
      <w:r w:rsidRPr="00CF7992" w:rsidR="009F3BF5">
        <w:rPr>
          <w:lang w:val="uk-UA"/>
        </w:rPr>
        <w:t xml:space="preserve"> </w:t>
      </w:r>
      <w:r w:rsidRPr="00CF7992" w:rsidR="00BE43E1">
        <w:rPr>
          <w:lang w:val="uk-UA"/>
        </w:rPr>
        <w:t>к</w:t>
      </w:r>
      <w:r w:rsidRPr="00CF7992" w:rsidR="009F3BF5">
        <w:rPr>
          <w:lang w:val="uk-UA"/>
        </w:rPr>
        <w:t>асаці</w:t>
      </w:r>
      <w:r w:rsidRPr="00CF7992" w:rsidR="00BE43E1">
        <w:rPr>
          <w:lang w:val="uk-UA"/>
        </w:rPr>
        <w:t>й</w:t>
      </w:r>
      <w:r w:rsidRPr="00CF7992" w:rsidR="009F3BF5">
        <w:rPr>
          <w:lang w:val="uk-UA"/>
        </w:rPr>
        <w:t>н</w:t>
      </w:r>
      <w:r w:rsidRPr="00CF7992" w:rsidR="00BE43E1">
        <w:rPr>
          <w:lang w:val="uk-UA"/>
        </w:rPr>
        <w:t>у</w:t>
      </w:r>
      <w:r w:rsidRPr="00CF7992" w:rsidR="009F3BF5">
        <w:rPr>
          <w:lang w:val="uk-UA"/>
        </w:rPr>
        <w:t xml:space="preserve"> скарг</w:t>
      </w:r>
      <w:r w:rsidRPr="00CF7992" w:rsidR="00BE43E1">
        <w:rPr>
          <w:lang w:val="uk-UA"/>
        </w:rPr>
        <w:t>у</w:t>
      </w:r>
      <w:r w:rsidRPr="00CF7992" w:rsidR="009F3BF5">
        <w:rPr>
          <w:lang w:val="uk-UA"/>
        </w:rPr>
        <w:t>, стверджуючи</w:t>
      </w:r>
      <w:r w:rsidRPr="00CF7992" w:rsidR="0061012D">
        <w:rPr>
          <w:lang w:val="uk-UA"/>
        </w:rPr>
        <w:t>, що</w:t>
      </w:r>
      <w:r w:rsidRPr="00CF7992" w:rsidR="00E84CFF">
        <w:rPr>
          <w:lang w:val="uk-UA"/>
        </w:rPr>
        <w:t xml:space="preserve"> обробк</w:t>
      </w:r>
      <w:r w:rsidRPr="00CF7992" w:rsidR="00E34A66">
        <w:rPr>
          <w:lang w:val="uk-UA"/>
        </w:rPr>
        <w:t>а</w:t>
      </w:r>
      <w:r w:rsidRPr="00CF7992" w:rsidR="009F3BF5">
        <w:rPr>
          <w:lang w:val="uk-UA"/>
        </w:rPr>
        <w:t xml:space="preserve"> </w:t>
      </w:r>
      <w:r w:rsidRPr="00CF7992" w:rsidR="00E84CFF">
        <w:rPr>
          <w:lang w:val="uk-UA"/>
        </w:rPr>
        <w:t>даних що</w:t>
      </w:r>
      <w:r w:rsidRPr="00CF7992" w:rsidR="007D45FF">
        <w:rPr>
          <w:lang w:val="uk-UA"/>
        </w:rPr>
        <w:t>до стану його</w:t>
      </w:r>
      <w:r w:rsidRPr="00CF7992" w:rsidR="00E84CFF">
        <w:rPr>
          <w:lang w:val="uk-UA"/>
        </w:rPr>
        <w:t xml:space="preserve"> здоров</w:t>
      </w:r>
      <w:r w:rsidRPr="00CF7992" w:rsidR="00CF7992">
        <w:rPr>
          <w:lang w:val="uk-UA"/>
        </w:rPr>
        <w:t>’</w:t>
      </w:r>
      <w:r w:rsidRPr="00CF7992" w:rsidR="00E84CFF">
        <w:rPr>
          <w:lang w:val="uk-UA"/>
        </w:rPr>
        <w:t xml:space="preserve">я </w:t>
      </w:r>
      <w:r w:rsidRPr="00CF7992" w:rsidR="00E34A66">
        <w:rPr>
          <w:lang w:val="uk-UA"/>
        </w:rPr>
        <w:t xml:space="preserve">здійснювалась під час виконання </w:t>
      </w:r>
      <w:r w:rsidRPr="00CF7992" w:rsidR="00E84CFF">
        <w:rPr>
          <w:lang w:val="uk-UA"/>
        </w:rPr>
        <w:t>Н.</w:t>
      </w:r>
      <w:r w:rsidRPr="00CF7992" w:rsidR="00FA7B8C">
        <w:rPr>
          <w:lang w:val="uk-UA"/>
        </w:rPr>
        <w:t xml:space="preserve">, </w:t>
      </w:r>
      <w:r w:rsidRPr="00CF7992" w:rsidR="00E84CFF">
        <w:rPr>
          <w:lang w:val="uk-UA"/>
        </w:rPr>
        <w:t>К. та Б. свої</w:t>
      </w:r>
      <w:r w:rsidRPr="00CF7992" w:rsidR="00E34A66">
        <w:rPr>
          <w:lang w:val="uk-UA"/>
        </w:rPr>
        <w:t>х посадових обов</w:t>
      </w:r>
      <w:r w:rsidRPr="00CF7992" w:rsidR="00CF7992">
        <w:rPr>
          <w:lang w:val="uk-UA"/>
        </w:rPr>
        <w:t>’</w:t>
      </w:r>
      <w:r w:rsidRPr="00CF7992" w:rsidR="00E34A66">
        <w:rPr>
          <w:lang w:val="uk-UA"/>
        </w:rPr>
        <w:t>язків</w:t>
      </w:r>
      <w:r w:rsidRPr="00CF7992" w:rsidR="00E84CFF">
        <w:rPr>
          <w:lang w:val="uk-UA"/>
        </w:rPr>
        <w:t xml:space="preserve">, а отже підприємство-відповідач </w:t>
      </w:r>
      <w:r w:rsidRPr="00CF7992" w:rsidR="00B06174">
        <w:rPr>
          <w:lang w:val="uk-UA"/>
        </w:rPr>
        <w:t xml:space="preserve">опосередковано несло відповідальність за їхні дії. </w:t>
      </w:r>
      <w:r w:rsidRPr="00CF7992" w:rsidR="00736961">
        <w:rPr>
          <w:lang w:val="uk-UA"/>
        </w:rPr>
        <w:t xml:space="preserve">Він також зазначив, що суд був </w:t>
      </w:r>
      <w:r w:rsidRPr="00CF7992" w:rsidR="00FF7447">
        <w:rPr>
          <w:lang w:val="uk-UA"/>
        </w:rPr>
        <w:t xml:space="preserve">уповноважений </w:t>
      </w:r>
      <w:r w:rsidRPr="00CF7992" w:rsidR="00FA7B8C">
        <w:rPr>
          <w:lang w:val="uk-UA"/>
        </w:rPr>
        <w:t xml:space="preserve">викликати </w:t>
      </w:r>
      <w:r w:rsidRPr="00CF7992" w:rsidR="00660D85">
        <w:rPr>
          <w:lang w:val="uk-UA"/>
        </w:rPr>
        <w:t>до участі у справі</w:t>
      </w:r>
      <w:r w:rsidRPr="00CF7992" w:rsidR="00736961">
        <w:rPr>
          <w:lang w:val="uk-UA"/>
        </w:rPr>
        <w:t xml:space="preserve"> належних відповідачів</w:t>
      </w:r>
      <w:r w:rsidRPr="00CF7992" w:rsidR="00C95F92">
        <w:rPr>
          <w:lang w:val="uk-UA"/>
        </w:rPr>
        <w:t xml:space="preserve">, </w:t>
      </w:r>
      <w:r w:rsidRPr="00CF7992" w:rsidR="00660D85">
        <w:rPr>
          <w:lang w:val="uk-UA"/>
        </w:rPr>
        <w:t xml:space="preserve">замість того, щоб </w:t>
      </w:r>
      <w:r w:rsidRPr="00CF7992" w:rsidR="00EB259E">
        <w:rPr>
          <w:lang w:val="uk-UA"/>
        </w:rPr>
        <w:t>відхил</w:t>
      </w:r>
      <w:r w:rsidRPr="00CF7992" w:rsidR="00660D85">
        <w:rPr>
          <w:lang w:val="uk-UA"/>
        </w:rPr>
        <w:t xml:space="preserve">яти </w:t>
      </w:r>
      <w:r w:rsidRPr="00CF7992" w:rsidR="00C95F92">
        <w:rPr>
          <w:lang w:val="uk-UA"/>
        </w:rPr>
        <w:t xml:space="preserve">скаргу, </w:t>
      </w:r>
      <w:r w:rsidRPr="00CF7992" w:rsidR="00660D85">
        <w:rPr>
          <w:lang w:val="uk-UA"/>
        </w:rPr>
        <w:t xml:space="preserve">та </w:t>
      </w:r>
      <w:r w:rsidRPr="00CF7992" w:rsidR="00C95F92">
        <w:rPr>
          <w:lang w:val="uk-UA"/>
        </w:rPr>
        <w:t>що суд першої інстанції і апеляційн</w:t>
      </w:r>
      <w:r w:rsidRPr="00CF7992" w:rsidR="00587D65">
        <w:rPr>
          <w:lang w:val="uk-UA"/>
        </w:rPr>
        <w:t>ий</w:t>
      </w:r>
      <w:r w:rsidRPr="00CF7992" w:rsidR="00C95F92">
        <w:rPr>
          <w:lang w:val="uk-UA"/>
        </w:rPr>
        <w:t xml:space="preserve"> суд ніколи не розглядали його основні доводи по суті.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30</w:t>
      </w:r>
      <w:r w:rsidRPr="00CF7992">
        <w:rPr>
          <w:lang w:val="uk-UA"/>
        </w:rPr>
        <w:fldChar w:fldCharType="end"/>
      </w:r>
      <w:r w:rsidRPr="00CF7992" w:rsidR="00E921A5">
        <w:rPr>
          <w:lang w:val="uk-UA"/>
        </w:rPr>
        <w:t>.  </w:t>
      </w:r>
      <w:r w:rsidRPr="00CF7992" w:rsidR="00C95F92">
        <w:rPr>
          <w:lang w:val="uk-UA"/>
        </w:rPr>
        <w:t>29 травня 2006 року Верховний Суд України відхилив касаційну скаргу заявника.</w:t>
      </w:r>
    </w:p>
    <w:p w:rsidRPr="00CF7992" w:rsidR="00B57A54" w:rsidP="00CF7992" w:rsidRDefault="00FB6C64">
      <w:pPr>
        <w:pStyle w:val="ECHRHeading2"/>
        <w:rPr>
          <w:lang w:val="uk-UA"/>
        </w:rPr>
      </w:pPr>
      <w:r w:rsidRPr="00CF7992">
        <w:rPr>
          <w:lang w:val="uk-UA"/>
        </w:rPr>
        <w:t>C</w:t>
      </w:r>
      <w:r w:rsidRPr="00CF7992" w:rsidR="00B57A54">
        <w:rPr>
          <w:lang w:val="uk-UA"/>
        </w:rPr>
        <w:t>.  </w:t>
      </w:r>
      <w:r w:rsidRPr="00CF7992" w:rsidR="009F60D0">
        <w:rPr>
          <w:lang w:val="uk-UA"/>
        </w:rPr>
        <w:t xml:space="preserve">Провадження </w:t>
      </w:r>
      <w:r w:rsidRPr="00CF7992" w:rsidR="00594627">
        <w:rPr>
          <w:lang w:val="uk-UA"/>
        </w:rPr>
        <w:t xml:space="preserve">проти </w:t>
      </w:r>
      <w:r w:rsidRPr="00CF7992" w:rsidR="009F60D0">
        <w:rPr>
          <w:lang w:val="uk-UA"/>
        </w:rPr>
        <w:t xml:space="preserve">посадових осіб </w:t>
      </w:r>
      <w:r w:rsidRPr="00CF7992" w:rsidR="00594627">
        <w:rPr>
          <w:lang w:val="uk-UA"/>
        </w:rPr>
        <w:t xml:space="preserve">підприємства </w:t>
      </w:r>
      <w:r w:rsidRPr="00CF7992" w:rsidR="00D148AF">
        <w:rPr>
          <w:lang w:val="uk-UA"/>
        </w:rPr>
        <w:t>«Таврида</w:t>
      </w:r>
      <w:r w:rsidRPr="00CF7992" w:rsidR="009F60D0">
        <w:rPr>
          <w:lang w:val="uk-UA"/>
        </w:rPr>
        <w:t xml:space="preserve">» </w:t>
      </w:r>
      <w:r w:rsidRPr="00CF7992" w:rsidR="00594627">
        <w:rPr>
          <w:lang w:val="uk-UA"/>
        </w:rPr>
        <w:t>щодо захисту персональних даних</w:t>
      </w:r>
    </w:p>
    <w:p w:rsidRPr="00CF7992" w:rsidR="00882BBF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31</w:t>
      </w:r>
      <w:r w:rsidRPr="00CF7992">
        <w:rPr>
          <w:lang w:val="uk-UA"/>
        </w:rPr>
        <w:fldChar w:fldCharType="end"/>
      </w:r>
      <w:r w:rsidRPr="00CF7992" w:rsidR="00FB6C64">
        <w:rPr>
          <w:lang w:val="uk-UA"/>
        </w:rPr>
        <w:t>.  </w:t>
      </w:r>
      <w:r w:rsidRPr="00CF7992" w:rsidR="009F60D0">
        <w:rPr>
          <w:lang w:val="uk-UA"/>
        </w:rPr>
        <w:t>У липні 2006 року</w:t>
      </w:r>
      <w:r w:rsidRPr="00CF7992" w:rsidR="00882BBF">
        <w:rPr>
          <w:lang w:val="uk-UA"/>
        </w:rPr>
        <w:t xml:space="preserve"> заявник звернувся до суду із цивільним позовом</w:t>
      </w:r>
      <w:r w:rsidRPr="00CF7992" w:rsidR="00B50797">
        <w:rPr>
          <w:lang w:val="uk-UA"/>
        </w:rPr>
        <w:t xml:space="preserve"> про визнання неправомірними</w:t>
      </w:r>
      <w:r w:rsidRPr="00CF7992" w:rsidR="00882BBF">
        <w:rPr>
          <w:lang w:val="uk-UA"/>
        </w:rPr>
        <w:t xml:space="preserve"> дій Н., К. та Б. у зв</w:t>
      </w:r>
      <w:r w:rsidRPr="00CF7992" w:rsidR="00CF7992">
        <w:rPr>
          <w:lang w:val="uk-UA"/>
        </w:rPr>
        <w:t>’</w:t>
      </w:r>
      <w:r w:rsidRPr="00CF7992" w:rsidR="00882BBF">
        <w:rPr>
          <w:lang w:val="uk-UA"/>
        </w:rPr>
        <w:t>язку з обробкою даних щодо стану його здоров</w:t>
      </w:r>
      <w:r w:rsidRPr="00CF7992" w:rsidR="00CF7992">
        <w:rPr>
          <w:lang w:val="uk-UA"/>
        </w:rPr>
        <w:t>’</w:t>
      </w:r>
      <w:r w:rsidRPr="00CF7992" w:rsidR="00882BBF">
        <w:rPr>
          <w:lang w:val="uk-UA"/>
        </w:rPr>
        <w:t>я.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32</w:t>
      </w:r>
      <w:r w:rsidRPr="00CF7992">
        <w:rPr>
          <w:lang w:val="uk-UA"/>
        </w:rPr>
        <w:fldChar w:fldCharType="end"/>
      </w:r>
      <w:r w:rsidRPr="00CF7992" w:rsidR="00FB6C64">
        <w:rPr>
          <w:lang w:val="uk-UA"/>
        </w:rPr>
        <w:t>.  </w:t>
      </w:r>
      <w:r w:rsidRPr="00CF7992" w:rsidR="00882BBF">
        <w:rPr>
          <w:lang w:val="uk-UA"/>
        </w:rPr>
        <w:t>30 листопада 2006 року</w:t>
      </w:r>
      <w:r w:rsidRPr="00CF7992" w:rsidR="00EB259E">
        <w:rPr>
          <w:lang w:val="uk-UA"/>
        </w:rPr>
        <w:t xml:space="preserve"> Київський районний суд м.</w:t>
      </w:r>
      <w:r w:rsidRPr="00CF7992" w:rsidR="00B50797">
        <w:rPr>
          <w:lang w:val="uk-UA"/>
        </w:rPr>
        <w:t> </w:t>
      </w:r>
      <w:r w:rsidRPr="00CF7992" w:rsidR="00EB259E">
        <w:rPr>
          <w:lang w:val="uk-UA"/>
        </w:rPr>
        <w:t>Сімферополя відмовив у задоволенні позов</w:t>
      </w:r>
      <w:r w:rsidRPr="00CF7992" w:rsidR="00B50797">
        <w:rPr>
          <w:lang w:val="uk-UA"/>
        </w:rPr>
        <w:t>них</w:t>
      </w:r>
      <w:r w:rsidRPr="00CF7992" w:rsidR="00EB259E">
        <w:rPr>
          <w:lang w:val="uk-UA"/>
        </w:rPr>
        <w:t xml:space="preserve"> </w:t>
      </w:r>
      <w:r w:rsidRPr="00CF7992" w:rsidR="00B50797">
        <w:rPr>
          <w:lang w:val="uk-UA"/>
        </w:rPr>
        <w:t xml:space="preserve">вимог </w:t>
      </w:r>
      <w:r w:rsidRPr="00CF7992" w:rsidR="00EB259E">
        <w:rPr>
          <w:lang w:val="uk-UA"/>
        </w:rPr>
        <w:t xml:space="preserve">заявника </w:t>
      </w:r>
      <w:r w:rsidRPr="00CF7992" w:rsidR="00B50797">
        <w:rPr>
          <w:lang w:val="uk-UA"/>
        </w:rPr>
        <w:t>у зв</w:t>
      </w:r>
      <w:r w:rsidRPr="00CF7992" w:rsidR="00CF7992">
        <w:rPr>
          <w:lang w:val="uk-UA"/>
        </w:rPr>
        <w:t>’</w:t>
      </w:r>
      <w:r w:rsidRPr="00CF7992" w:rsidR="00B50797">
        <w:rPr>
          <w:lang w:val="uk-UA"/>
        </w:rPr>
        <w:t>язку з</w:t>
      </w:r>
      <w:r w:rsidRPr="00CF7992" w:rsidR="00EB259E">
        <w:rPr>
          <w:lang w:val="uk-UA"/>
        </w:rPr>
        <w:t xml:space="preserve"> необґрунтован</w:t>
      </w:r>
      <w:r w:rsidRPr="00CF7992" w:rsidR="00B50797">
        <w:rPr>
          <w:lang w:val="uk-UA"/>
        </w:rPr>
        <w:t>істю</w:t>
      </w:r>
      <w:r w:rsidRPr="00CF7992" w:rsidR="00EB259E">
        <w:rPr>
          <w:lang w:val="uk-UA"/>
        </w:rPr>
        <w:t>.</w:t>
      </w:r>
      <w:r w:rsidRPr="00CF7992" w:rsidR="00882BBF">
        <w:rPr>
          <w:lang w:val="uk-UA"/>
        </w:rPr>
        <w:t xml:space="preserve"> </w:t>
      </w:r>
      <w:r w:rsidRPr="00CF7992" w:rsidR="00EB259E">
        <w:rPr>
          <w:lang w:val="uk-UA"/>
        </w:rPr>
        <w:t xml:space="preserve">Суд визнав </w:t>
      </w:r>
      <w:r w:rsidRPr="00CF7992" w:rsidR="00D10E21">
        <w:rPr>
          <w:lang w:val="uk-UA"/>
        </w:rPr>
        <w:t xml:space="preserve">оскаржувані </w:t>
      </w:r>
      <w:r w:rsidRPr="00CF7992" w:rsidR="00405293">
        <w:rPr>
          <w:lang w:val="uk-UA"/>
        </w:rPr>
        <w:t>дані</w:t>
      </w:r>
      <w:r w:rsidRPr="00CF7992" w:rsidR="00F95FB2">
        <w:rPr>
          <w:lang w:val="uk-UA"/>
        </w:rPr>
        <w:t xml:space="preserve"> «конфіденційною інформацією» у розумінні статті 23 Закону України «Про інформацію». При цьому він зазначив, щ</w:t>
      </w:r>
      <w:r w:rsidRPr="00CF7992" w:rsidR="00524676">
        <w:rPr>
          <w:lang w:val="uk-UA"/>
        </w:rPr>
        <w:t xml:space="preserve">о </w:t>
      </w:r>
      <w:r w:rsidRPr="00CF7992" w:rsidR="006401C6">
        <w:rPr>
          <w:lang w:val="uk-UA"/>
        </w:rPr>
        <w:t xml:space="preserve">роль </w:t>
      </w:r>
      <w:r w:rsidRPr="00CF7992" w:rsidR="00524676">
        <w:rPr>
          <w:lang w:val="uk-UA"/>
        </w:rPr>
        <w:t xml:space="preserve">особистої участі кожного відповідача у збиранні та обробці </w:t>
      </w:r>
      <w:r w:rsidRPr="00CF7992" w:rsidR="00A8224B">
        <w:rPr>
          <w:lang w:val="uk-UA"/>
        </w:rPr>
        <w:t>інформації не була цілком зрозумілою. За будь-яких обставин ця обробка була правомірною, оскільки відповідно до чинного законодавства відділи кадрів були зобов</w:t>
      </w:r>
      <w:r w:rsidRPr="00CF7992" w:rsidR="00CF7992">
        <w:rPr>
          <w:lang w:val="uk-UA"/>
        </w:rPr>
        <w:t>’</w:t>
      </w:r>
      <w:r w:rsidRPr="00CF7992" w:rsidR="00A8224B">
        <w:rPr>
          <w:lang w:val="uk-UA"/>
        </w:rPr>
        <w:t>язані вести</w:t>
      </w:r>
      <w:r w:rsidRPr="00CF7992" w:rsidR="005631EC">
        <w:rPr>
          <w:lang w:val="uk-UA"/>
        </w:rPr>
        <w:t xml:space="preserve"> </w:t>
      </w:r>
      <w:r w:rsidRPr="00CF7992" w:rsidR="000B236C">
        <w:rPr>
          <w:lang w:val="uk-UA"/>
        </w:rPr>
        <w:t>облік</w:t>
      </w:r>
      <w:r w:rsidRPr="00CF7992" w:rsidR="005631EC">
        <w:rPr>
          <w:lang w:val="uk-UA"/>
        </w:rPr>
        <w:t xml:space="preserve"> </w:t>
      </w:r>
      <w:r w:rsidRPr="00CF7992" w:rsidR="00CB28C0">
        <w:rPr>
          <w:lang w:val="uk-UA"/>
        </w:rPr>
        <w:t xml:space="preserve">своїх </w:t>
      </w:r>
      <w:r w:rsidRPr="00CF7992" w:rsidR="00410220">
        <w:rPr>
          <w:lang w:val="uk-UA"/>
        </w:rPr>
        <w:t>військовозобов</w:t>
      </w:r>
      <w:r w:rsidRPr="00CF7992" w:rsidR="00CF7992">
        <w:rPr>
          <w:lang w:val="uk-UA"/>
        </w:rPr>
        <w:t>’</w:t>
      </w:r>
      <w:r w:rsidRPr="00CF7992" w:rsidR="00410220">
        <w:rPr>
          <w:lang w:val="uk-UA"/>
        </w:rPr>
        <w:t xml:space="preserve">язаних </w:t>
      </w:r>
      <w:r w:rsidRPr="00CF7992" w:rsidR="007C6AE4">
        <w:rPr>
          <w:lang w:val="uk-UA"/>
        </w:rPr>
        <w:t>робітників</w:t>
      </w:r>
      <w:r w:rsidRPr="00CF7992" w:rsidR="005631EC">
        <w:rPr>
          <w:lang w:val="uk-UA"/>
        </w:rPr>
        <w:t xml:space="preserve"> та звіряти</w:t>
      </w:r>
      <w:r w:rsidRPr="00CF7992" w:rsidR="007A4C57">
        <w:rPr>
          <w:lang w:val="uk-UA"/>
        </w:rPr>
        <w:t xml:space="preserve"> їх з</w:t>
      </w:r>
      <w:r w:rsidRPr="00CF7992" w:rsidR="005631EC">
        <w:rPr>
          <w:lang w:val="uk-UA"/>
        </w:rPr>
        <w:t xml:space="preserve"> </w:t>
      </w:r>
      <w:r w:rsidRPr="00CF7992" w:rsidR="007A4C57">
        <w:rPr>
          <w:lang w:val="uk-UA"/>
        </w:rPr>
        <w:t>даними військкоматів.</w:t>
      </w:r>
      <w:r w:rsidRPr="00CF7992" w:rsidR="00093695">
        <w:rPr>
          <w:lang w:val="uk-UA"/>
        </w:rPr>
        <w:t xml:space="preserve"> </w:t>
      </w:r>
      <w:r w:rsidRPr="00CF7992" w:rsidR="008556BF">
        <w:rPr>
          <w:lang w:val="uk-UA"/>
        </w:rPr>
        <w:t xml:space="preserve">Поширення </w:t>
      </w:r>
      <w:r w:rsidRPr="00CF7992" w:rsidR="00FA7B8C">
        <w:rPr>
          <w:lang w:val="uk-UA"/>
        </w:rPr>
        <w:t xml:space="preserve">працівником </w:t>
      </w:r>
      <w:r w:rsidRPr="00CF7992" w:rsidR="008556BF">
        <w:rPr>
          <w:lang w:val="uk-UA"/>
        </w:rPr>
        <w:t xml:space="preserve">відділу кадрів </w:t>
      </w:r>
      <w:r w:rsidRPr="00CF7992" w:rsidR="00093695">
        <w:rPr>
          <w:lang w:val="uk-UA"/>
        </w:rPr>
        <w:t>відповідної інформації</w:t>
      </w:r>
      <w:r w:rsidRPr="00CF7992" w:rsidR="008556BF">
        <w:rPr>
          <w:lang w:val="uk-UA"/>
        </w:rPr>
        <w:t xml:space="preserve"> директору підприємства </w:t>
      </w:r>
      <w:r w:rsidRPr="00CF7992" w:rsidR="00541BD7">
        <w:rPr>
          <w:lang w:val="uk-UA"/>
        </w:rPr>
        <w:t>у контексті вирішення</w:t>
      </w:r>
      <w:r w:rsidRPr="00CF7992" w:rsidR="008556BF">
        <w:rPr>
          <w:lang w:val="uk-UA"/>
        </w:rPr>
        <w:t xml:space="preserve"> питання про призначення заявника на вищу посаду також було виправданим, оскільки керівники були вправі володіти інформацією щодо стану здоров</w:t>
      </w:r>
      <w:r w:rsidRPr="00CF7992" w:rsidR="00CF7992">
        <w:rPr>
          <w:lang w:val="uk-UA"/>
        </w:rPr>
        <w:t>’</w:t>
      </w:r>
      <w:r w:rsidRPr="00CF7992" w:rsidR="008556BF">
        <w:rPr>
          <w:lang w:val="uk-UA"/>
        </w:rPr>
        <w:t xml:space="preserve">я </w:t>
      </w:r>
      <w:r w:rsidRPr="00CF7992" w:rsidR="006253FF">
        <w:rPr>
          <w:lang w:val="uk-UA"/>
        </w:rPr>
        <w:t>сво</w:t>
      </w:r>
      <w:r w:rsidRPr="00CF7992" w:rsidR="007C6AE4">
        <w:rPr>
          <w:lang w:val="uk-UA"/>
        </w:rPr>
        <w:t xml:space="preserve">їх робітників </w:t>
      </w:r>
      <w:r w:rsidRPr="00CF7992" w:rsidR="00541BD7">
        <w:rPr>
          <w:lang w:val="uk-UA"/>
        </w:rPr>
        <w:t>у зв</w:t>
      </w:r>
      <w:r w:rsidRPr="00CF7992" w:rsidR="00CF7992">
        <w:rPr>
          <w:lang w:val="uk-UA"/>
        </w:rPr>
        <w:t>’</w:t>
      </w:r>
      <w:r w:rsidRPr="00CF7992" w:rsidR="00541BD7">
        <w:rPr>
          <w:lang w:val="uk-UA"/>
        </w:rPr>
        <w:t>язку з н</w:t>
      </w:r>
      <w:r w:rsidRPr="00CF7992" w:rsidR="007C6AE4">
        <w:rPr>
          <w:lang w:val="uk-UA"/>
        </w:rPr>
        <w:t>е</w:t>
      </w:r>
      <w:r w:rsidRPr="00CF7992" w:rsidR="00541BD7">
        <w:rPr>
          <w:lang w:val="uk-UA"/>
        </w:rPr>
        <w:t>обхідністю цієї інформації для забезпечення безпе</w:t>
      </w:r>
      <w:r w:rsidRPr="00CF7992" w:rsidR="007C6AE4">
        <w:rPr>
          <w:lang w:val="uk-UA"/>
        </w:rPr>
        <w:t xml:space="preserve">ки </w:t>
      </w:r>
      <w:r w:rsidRPr="00CF7992" w:rsidR="00541BD7">
        <w:rPr>
          <w:lang w:val="uk-UA"/>
        </w:rPr>
        <w:t>праці. Відповідачі отримали доступ до</w:t>
      </w:r>
      <w:r w:rsidRPr="00CF7992" w:rsidR="00E91270">
        <w:rPr>
          <w:lang w:val="uk-UA"/>
        </w:rPr>
        <w:t xml:space="preserve"> оскаржуваної</w:t>
      </w:r>
      <w:r w:rsidRPr="00CF7992" w:rsidR="00541BD7">
        <w:rPr>
          <w:lang w:val="uk-UA"/>
        </w:rPr>
        <w:t xml:space="preserve"> інформації відповідно до закону та здійснили її обробку виключно з</w:t>
      </w:r>
      <w:r w:rsidRPr="00CF7992" w:rsidR="00E91270">
        <w:rPr>
          <w:lang w:val="uk-UA"/>
        </w:rPr>
        <w:t xml:space="preserve"> </w:t>
      </w:r>
      <w:r w:rsidRPr="00CF7992" w:rsidR="00541BD7">
        <w:rPr>
          <w:lang w:val="uk-UA"/>
        </w:rPr>
        <w:t>метою вирішення питання про призна</w:t>
      </w:r>
      <w:r w:rsidRPr="00CF7992" w:rsidR="00CB43EB">
        <w:rPr>
          <w:lang w:val="uk-UA"/>
        </w:rPr>
        <w:t xml:space="preserve">чення заявника на вищу посаду; зазначену обробку було здійснено </w:t>
      </w:r>
      <w:r w:rsidRPr="00CF7992" w:rsidR="00E91270">
        <w:rPr>
          <w:lang w:val="uk-UA"/>
        </w:rPr>
        <w:t>добросовісно</w:t>
      </w:r>
      <w:r w:rsidRPr="00CF7992" w:rsidR="00CB43EB">
        <w:rPr>
          <w:lang w:val="uk-UA"/>
        </w:rPr>
        <w:t xml:space="preserve">, а отже вона була </w:t>
      </w:r>
      <w:r w:rsidRPr="00CF7992" w:rsidR="000842C8">
        <w:rPr>
          <w:lang w:val="uk-UA"/>
        </w:rPr>
        <w:t>законною</w:t>
      </w:r>
      <w:r w:rsidRPr="00CF7992" w:rsidR="00CB43EB">
        <w:rPr>
          <w:lang w:val="uk-UA"/>
        </w:rPr>
        <w:t>.</w:t>
      </w:r>
    </w:p>
    <w:p w:rsidRPr="00CF7992" w:rsidR="00CB43EB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33</w:t>
      </w:r>
      <w:r w:rsidRPr="00CF7992">
        <w:rPr>
          <w:lang w:val="uk-UA"/>
        </w:rPr>
        <w:fldChar w:fldCharType="end"/>
      </w:r>
      <w:r w:rsidRPr="00CF7992" w:rsidR="006D5BCB">
        <w:rPr>
          <w:lang w:val="uk-UA"/>
        </w:rPr>
        <w:t>.  </w:t>
      </w:r>
      <w:r w:rsidRPr="00CF7992" w:rsidR="00CB43EB">
        <w:rPr>
          <w:lang w:val="uk-UA"/>
        </w:rPr>
        <w:t xml:space="preserve">Заявник оскаржив це рішення, стверджуючи, </w:t>
      </w:r>
      <w:r w:rsidRPr="00CF7992" w:rsidR="00CB43EB">
        <w:rPr>
          <w:i/>
          <w:lang w:val="uk-UA"/>
        </w:rPr>
        <w:t>inter alia</w:t>
      </w:r>
      <w:r w:rsidRPr="00CF7992" w:rsidR="00CB43EB">
        <w:rPr>
          <w:lang w:val="uk-UA"/>
        </w:rPr>
        <w:t xml:space="preserve">, </w:t>
      </w:r>
      <w:r w:rsidRPr="00CF7992" w:rsidR="007C34DD">
        <w:rPr>
          <w:lang w:val="uk-UA"/>
        </w:rPr>
        <w:t>що використання (у 1997 та 2000 роках) інформації щодо підстав його звільнення від військової служби у 1981 році з метою вирішення питання про призначення його на вищу посаду було надмірним</w:t>
      </w:r>
      <w:r w:rsidRPr="00CF7992" w:rsidR="006253FF">
        <w:rPr>
          <w:lang w:val="uk-UA"/>
        </w:rPr>
        <w:t>,</w:t>
      </w:r>
      <w:r w:rsidRPr="00CF7992" w:rsidR="007C34DD">
        <w:rPr>
          <w:lang w:val="uk-UA"/>
        </w:rPr>
        <w:t xml:space="preserve"> що відповідна інформація була застарілою, неповною та</w:t>
      </w:r>
      <w:r w:rsidRPr="00CF7992" w:rsidR="001876CF">
        <w:rPr>
          <w:lang w:val="uk-UA"/>
        </w:rPr>
        <w:t xml:space="preserve"> неналежною</w:t>
      </w:r>
      <w:r w:rsidRPr="00CF7992" w:rsidR="006253FF">
        <w:rPr>
          <w:lang w:val="uk-UA"/>
        </w:rPr>
        <w:t>,</w:t>
      </w:r>
      <w:r w:rsidRPr="00CF7992" w:rsidR="001876CF">
        <w:rPr>
          <w:lang w:val="uk-UA"/>
        </w:rPr>
        <w:t xml:space="preserve"> та що за наявності у роботодавця бажання перевірити стан його здоров</w:t>
      </w:r>
      <w:r w:rsidRPr="00CF7992" w:rsidR="00CF7992">
        <w:rPr>
          <w:lang w:val="uk-UA"/>
        </w:rPr>
        <w:t>’</w:t>
      </w:r>
      <w:r w:rsidRPr="00CF7992" w:rsidR="001876CF">
        <w:rPr>
          <w:lang w:val="uk-UA"/>
        </w:rPr>
        <w:t>я</w:t>
      </w:r>
      <w:r w:rsidRPr="00CF7992" w:rsidR="000842C8">
        <w:rPr>
          <w:lang w:val="uk-UA"/>
        </w:rPr>
        <w:t>,</w:t>
      </w:r>
      <w:r w:rsidRPr="00CF7992" w:rsidR="001876CF">
        <w:rPr>
          <w:lang w:val="uk-UA"/>
        </w:rPr>
        <w:t xml:space="preserve"> в</w:t>
      </w:r>
      <w:r w:rsidRPr="00CF7992" w:rsidR="000842C8">
        <w:rPr>
          <w:lang w:val="uk-UA"/>
        </w:rPr>
        <w:t>ін</w:t>
      </w:r>
      <w:r w:rsidRPr="00CF7992" w:rsidR="001876CF">
        <w:rPr>
          <w:lang w:val="uk-UA"/>
        </w:rPr>
        <w:t xml:space="preserve"> </w:t>
      </w:r>
      <w:r w:rsidRPr="00CF7992" w:rsidR="008F3739">
        <w:rPr>
          <w:lang w:val="uk-UA"/>
        </w:rPr>
        <w:t>мав</w:t>
      </w:r>
      <w:r w:rsidRPr="00CF7992" w:rsidR="001876CF">
        <w:rPr>
          <w:lang w:val="uk-UA"/>
        </w:rPr>
        <w:t xml:space="preserve"> направити свого працівника</w:t>
      </w:r>
      <w:r w:rsidRPr="00CF7992" w:rsidR="00C661A5">
        <w:rPr>
          <w:lang w:val="uk-UA"/>
        </w:rPr>
        <w:t xml:space="preserve"> на спеціальну медичну комісію.</w:t>
      </w:r>
    </w:p>
    <w:p w:rsidRPr="00CF7992" w:rsidR="001876CF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34</w:t>
      </w:r>
      <w:r w:rsidRPr="00CF7992">
        <w:rPr>
          <w:lang w:val="uk-UA"/>
        </w:rPr>
        <w:fldChar w:fldCharType="end"/>
      </w:r>
      <w:r w:rsidRPr="00CF7992" w:rsidR="00FB6C64">
        <w:rPr>
          <w:lang w:val="uk-UA"/>
        </w:rPr>
        <w:t>.  </w:t>
      </w:r>
      <w:r w:rsidRPr="00CF7992" w:rsidR="001876CF">
        <w:rPr>
          <w:lang w:val="uk-UA"/>
        </w:rPr>
        <w:t>24 січня 2007 року апеляційний суд відхилив апеляційну скаргу заявника.</w:t>
      </w:r>
    </w:p>
    <w:p w:rsidRPr="00CF7992" w:rsidR="001876CF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35</w:t>
      </w:r>
      <w:r w:rsidRPr="00CF7992">
        <w:rPr>
          <w:lang w:val="uk-UA"/>
        </w:rPr>
        <w:fldChar w:fldCharType="end"/>
      </w:r>
      <w:r w:rsidRPr="00CF7992" w:rsidR="00FB6C64">
        <w:rPr>
          <w:lang w:val="uk-UA"/>
        </w:rPr>
        <w:t>.  </w:t>
      </w:r>
      <w:r w:rsidRPr="00CF7992" w:rsidR="001876CF">
        <w:rPr>
          <w:lang w:val="uk-UA"/>
        </w:rPr>
        <w:t xml:space="preserve">23 травня 2007 року Верховний Суд </w:t>
      </w:r>
      <w:r w:rsidRPr="00CF7992" w:rsidR="00CE39AF">
        <w:rPr>
          <w:lang w:val="uk-UA"/>
        </w:rPr>
        <w:t xml:space="preserve">України відмовив у відкритті касаційного провадження за </w:t>
      </w:r>
      <w:r w:rsidRPr="00CF7992" w:rsidR="00D148AF">
        <w:rPr>
          <w:lang w:val="uk-UA"/>
        </w:rPr>
        <w:t>скаргою</w:t>
      </w:r>
      <w:r w:rsidRPr="00CF7992" w:rsidR="00CE39AF">
        <w:rPr>
          <w:lang w:val="uk-UA"/>
        </w:rPr>
        <w:t xml:space="preserve"> заявника</w:t>
      </w:r>
    </w:p>
    <w:p w:rsidRPr="00CF7992" w:rsidR="00014566" w:rsidP="00CF7992" w:rsidRDefault="00014566">
      <w:pPr>
        <w:pStyle w:val="ECHRHeading1"/>
        <w:rPr>
          <w:lang w:val="uk-UA"/>
        </w:rPr>
      </w:pPr>
      <w:r w:rsidRPr="00CF7992">
        <w:rPr>
          <w:lang w:val="uk-UA"/>
        </w:rPr>
        <w:t>II.  </w:t>
      </w:r>
      <w:r w:rsidRPr="00CF7992" w:rsidR="00CE39AF">
        <w:rPr>
          <w:lang w:val="uk-UA"/>
        </w:rPr>
        <w:t>ВІДПОВІДНЕ НАЦІОНАЛЬНЕ ЗАКОНОДАВСТВО ТА МІЖНАРОДНІ ДОКУМЕНТИ</w:t>
      </w:r>
    </w:p>
    <w:p w:rsidRPr="00CF7992" w:rsidR="00E06E68" w:rsidP="00CF7992" w:rsidRDefault="00E06E68">
      <w:pPr>
        <w:pStyle w:val="ECHRHeading2"/>
        <w:rPr>
          <w:lang w:val="uk-UA"/>
        </w:rPr>
      </w:pPr>
      <w:r w:rsidRPr="00CF7992">
        <w:rPr>
          <w:lang w:val="uk-UA"/>
        </w:rPr>
        <w:t>A.  </w:t>
      </w:r>
      <w:r w:rsidRPr="00CF7992" w:rsidR="00CE39AF">
        <w:rPr>
          <w:lang w:val="uk-UA"/>
        </w:rPr>
        <w:t>Відповідн</w:t>
      </w:r>
      <w:r w:rsidRPr="00CF7992" w:rsidR="0028757D">
        <w:rPr>
          <w:lang w:val="uk-UA"/>
        </w:rPr>
        <w:t>і</w:t>
      </w:r>
      <w:r w:rsidRPr="00CF7992" w:rsidR="00CE39AF">
        <w:rPr>
          <w:lang w:val="uk-UA"/>
        </w:rPr>
        <w:t xml:space="preserve"> національне законодавство та практика</w:t>
      </w:r>
    </w:p>
    <w:p w:rsidRPr="00CF7992" w:rsidR="001871E5" w:rsidP="00CF7992" w:rsidRDefault="00AE2E3F">
      <w:pPr>
        <w:pStyle w:val="ECHRHeading3"/>
        <w:rPr>
          <w:lang w:val="uk-UA"/>
        </w:rPr>
      </w:pPr>
      <w:r w:rsidRPr="00CF7992">
        <w:rPr>
          <w:lang w:val="uk-UA"/>
        </w:rPr>
        <w:t>1.  </w:t>
      </w:r>
      <w:r w:rsidRPr="00CF7992" w:rsidR="00CE39AF">
        <w:rPr>
          <w:lang w:val="uk-UA"/>
        </w:rPr>
        <w:t xml:space="preserve">Відповідні </w:t>
      </w:r>
      <w:r w:rsidRPr="00CF7992" w:rsidR="0028757D">
        <w:rPr>
          <w:lang w:val="uk-UA"/>
        </w:rPr>
        <w:t>положення законодавства</w:t>
      </w:r>
      <w:r w:rsidRPr="00CF7992" w:rsidR="00CE39AF">
        <w:rPr>
          <w:lang w:val="uk-UA"/>
        </w:rPr>
        <w:t xml:space="preserve"> та судова практика щодо</w:t>
      </w:r>
      <w:r w:rsidRPr="00CF7992" w:rsidR="002F2737">
        <w:rPr>
          <w:lang w:val="uk-UA"/>
        </w:rPr>
        <w:t xml:space="preserve"> захисту персональних даних та </w:t>
      </w:r>
      <w:r w:rsidRPr="00CF7992" w:rsidR="00CE39AF">
        <w:rPr>
          <w:lang w:val="uk-UA"/>
        </w:rPr>
        <w:t>лікарської таємниці</w:t>
      </w:r>
    </w:p>
    <w:p w:rsidRPr="00CF7992" w:rsidR="00E06E68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</w:t>
      </w:r>
      <w:r w:rsidRPr="00CF7992" w:rsidR="00AE2E3F">
        <w:rPr>
          <w:lang w:val="uk-UA"/>
        </w:rPr>
        <w:t>a</w:t>
      </w:r>
      <w:r w:rsidRPr="00CF7992">
        <w:rPr>
          <w:lang w:val="uk-UA"/>
        </w:rPr>
        <w:t>)</w:t>
      </w:r>
      <w:r w:rsidRPr="00CF7992" w:rsidR="00E06E68">
        <w:rPr>
          <w:lang w:val="uk-UA"/>
        </w:rPr>
        <w:t>  </w:t>
      </w:r>
      <w:r w:rsidRPr="00CF7992" w:rsidR="00CE39AF">
        <w:rPr>
          <w:lang w:val="uk-UA"/>
        </w:rPr>
        <w:t>Конституція України 1996 року</w:t>
      </w:r>
    </w:p>
    <w:p w:rsidRPr="00CF7992" w:rsidR="00014566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3000A7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36</w:t>
      </w:r>
      <w:r w:rsidRPr="00CF7992">
        <w:rPr>
          <w:lang w:val="uk-UA"/>
        </w:rPr>
        <w:fldChar w:fldCharType="end"/>
      </w:r>
      <w:r w:rsidRPr="00CF7992" w:rsidR="00014566">
        <w:rPr>
          <w:lang w:val="uk-UA"/>
        </w:rPr>
        <w:t>.  </w:t>
      </w:r>
      <w:r w:rsidRPr="00CF7992" w:rsidR="00CE39AF">
        <w:rPr>
          <w:lang w:val="uk-UA"/>
        </w:rPr>
        <w:t>Стаття 32 Конституції України</w:t>
      </w:r>
      <w:r w:rsidRPr="00CF7992" w:rsidR="00C661A5">
        <w:rPr>
          <w:lang w:val="uk-UA"/>
        </w:rPr>
        <w:t xml:space="preserve"> у відповідній частині передбачає:</w:t>
      </w:r>
    </w:p>
    <w:p w:rsidRPr="00CF7992" w:rsidR="001871E5" w:rsidP="00CF7992" w:rsidRDefault="002F2737">
      <w:pPr>
        <w:pStyle w:val="ECHRTitleCentre3"/>
        <w:rPr>
          <w:lang w:val="uk-UA"/>
        </w:rPr>
      </w:pPr>
      <w:r w:rsidRPr="00CF7992">
        <w:rPr>
          <w:lang w:val="uk-UA"/>
        </w:rPr>
        <w:t>Стаття</w:t>
      </w:r>
      <w:r w:rsidRPr="00CF7992" w:rsidR="00E06E68">
        <w:rPr>
          <w:lang w:val="uk-UA"/>
        </w:rPr>
        <w:t xml:space="preserve"> 32</w:t>
      </w:r>
    </w:p>
    <w:p w:rsidRPr="00CF7992" w:rsidR="001871E5" w:rsidP="00CF7992" w:rsidRDefault="006F4B2B">
      <w:pPr>
        <w:pStyle w:val="ECHRParaQuote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«Ніхто не може зазнавати втручання в його особисте і сімейне життя, крім випадків, передбачених Конституцією України.</w:t>
      </w:r>
    </w:p>
    <w:p w:rsidRPr="00CF7992" w:rsidR="00E06E68" w:rsidP="00CF7992" w:rsidRDefault="006F4B2B">
      <w:pPr>
        <w:pStyle w:val="ECHRParaQuote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Не допускається збирання, зберігання, використання та поширення конфіденційної інформації про особу без її згоди, крім випадків, визначених законом, і лише в інтересах національної безпеки, економічного добробуту та прав людини.</w:t>
      </w:r>
    </w:p>
    <w:p w:rsidRPr="00CF7992" w:rsidR="00E06E68" w:rsidP="00CF7992" w:rsidRDefault="001871E5">
      <w:pPr>
        <w:pStyle w:val="ECHRParaQuote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...</w:t>
      </w:r>
    </w:p>
    <w:p w:rsidRPr="00CF7992" w:rsidR="00E06E68" w:rsidP="00CF7992" w:rsidRDefault="005357B2">
      <w:pPr>
        <w:pStyle w:val="ECHRParaQuote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Кожному гарантується судовий захист права спростовувати недостовірну інформацію про себе і членів своєї сім</w:t>
      </w:r>
      <w:r w:rsidRPr="00CF7992" w:rsidR="00CF7992">
        <w:rPr>
          <w:rFonts w:eastAsia="Times New Roman"/>
          <w:lang w:val="uk-UA"/>
        </w:rPr>
        <w:t>’</w:t>
      </w:r>
      <w:r w:rsidRPr="00CF7992">
        <w:rPr>
          <w:rFonts w:eastAsia="Times New Roman"/>
          <w:lang w:val="uk-UA"/>
        </w:rPr>
        <w:t>ї та права вимагати вилучення будь-якої інформації, а також право на відшкодування матеріальної і моральної шкоди, завданої збиранням, зберіганням, використанням та поширенням такої недостовірної інформації.»</w:t>
      </w:r>
    </w:p>
    <w:p w:rsidRPr="00CF7992" w:rsidR="00E06E68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</w:t>
      </w:r>
      <w:r w:rsidRPr="00CF7992" w:rsidR="00AE2E3F">
        <w:rPr>
          <w:lang w:val="uk-UA"/>
        </w:rPr>
        <w:t>b</w:t>
      </w:r>
      <w:r w:rsidRPr="00CF7992">
        <w:rPr>
          <w:lang w:val="uk-UA"/>
        </w:rPr>
        <w:t>)</w:t>
      </w:r>
      <w:r w:rsidRPr="00CF7992" w:rsidR="00E06E68">
        <w:rPr>
          <w:lang w:val="uk-UA"/>
        </w:rPr>
        <w:t>  </w:t>
      </w:r>
      <w:r w:rsidRPr="00CF7992" w:rsidR="005357B2">
        <w:rPr>
          <w:lang w:val="uk-UA"/>
        </w:rPr>
        <w:t>Цивільний кодекс України 1963 року (втратив чинність 01 січня 2004 року)</w:t>
      </w:r>
    </w:p>
    <w:p w:rsidRPr="00CF7992" w:rsidR="001871E5" w:rsidP="00CF7992" w:rsidRDefault="00045E3B">
      <w:pPr>
        <w:pStyle w:val="ECHRPara"/>
        <w:rPr>
          <w:szCs w:val="24"/>
          <w:lang w:val="uk-UA"/>
        </w:rPr>
      </w:pPr>
      <w:r w:rsidRPr="00CF7992">
        <w:rPr>
          <w:szCs w:val="24"/>
          <w:lang w:val="uk-UA"/>
        </w:rPr>
        <w:fldChar w:fldCharType="begin"/>
      </w:r>
      <w:r w:rsidRPr="00CF7992" w:rsidR="00E06E68">
        <w:rPr>
          <w:szCs w:val="24"/>
          <w:lang w:val="uk-UA"/>
        </w:rPr>
        <w:instrText xml:space="preserve"> SEQ level0 \*arabic </w:instrText>
      </w:r>
      <w:r w:rsidRPr="00CF7992">
        <w:rPr>
          <w:szCs w:val="24"/>
          <w:lang w:val="uk-UA"/>
        </w:rPr>
        <w:fldChar w:fldCharType="separate"/>
      </w:r>
      <w:r w:rsidRPr="00CF7992" w:rsidR="00CF7992">
        <w:rPr>
          <w:noProof/>
          <w:szCs w:val="24"/>
          <w:lang w:val="uk-UA"/>
        </w:rPr>
        <w:t>37</w:t>
      </w:r>
      <w:r w:rsidRPr="00CF7992">
        <w:rPr>
          <w:szCs w:val="24"/>
          <w:lang w:val="uk-UA"/>
        </w:rPr>
        <w:fldChar w:fldCharType="end"/>
      </w:r>
      <w:r w:rsidRPr="00CF7992" w:rsidR="00E06E68">
        <w:rPr>
          <w:szCs w:val="24"/>
          <w:lang w:val="uk-UA"/>
        </w:rPr>
        <w:t>.  </w:t>
      </w:r>
      <w:r w:rsidRPr="00CF7992" w:rsidR="00BA39C9">
        <w:rPr>
          <w:szCs w:val="24"/>
          <w:lang w:val="uk-UA"/>
        </w:rPr>
        <w:t xml:space="preserve">Відповідні положення </w:t>
      </w:r>
      <w:r w:rsidRPr="00CF7992" w:rsidR="005357B2">
        <w:rPr>
          <w:szCs w:val="24"/>
          <w:lang w:val="uk-UA"/>
        </w:rPr>
        <w:t>статті 7 Цивільного кодексу України 1963 року</w:t>
      </w:r>
      <w:r w:rsidRPr="00CF7992" w:rsidR="00C661A5">
        <w:rPr>
          <w:szCs w:val="24"/>
          <w:lang w:val="uk-UA"/>
        </w:rPr>
        <w:t>,</w:t>
      </w:r>
      <w:r w:rsidRPr="00CF7992" w:rsidR="005357B2">
        <w:rPr>
          <w:szCs w:val="24"/>
          <w:lang w:val="uk-UA"/>
        </w:rPr>
        <w:t xml:space="preserve"> </w:t>
      </w:r>
      <w:r w:rsidRPr="00CF7992" w:rsidR="00C661A5">
        <w:rPr>
          <w:szCs w:val="24"/>
          <w:lang w:val="uk-UA"/>
        </w:rPr>
        <w:t xml:space="preserve">чинного на час подій, </w:t>
      </w:r>
      <w:r w:rsidRPr="00CF7992" w:rsidR="00BA39C9">
        <w:rPr>
          <w:szCs w:val="24"/>
          <w:lang w:val="uk-UA"/>
        </w:rPr>
        <w:t>наведено в</w:t>
      </w:r>
      <w:r w:rsidRPr="00CF7992" w:rsidR="00C661A5">
        <w:rPr>
          <w:szCs w:val="24"/>
          <w:lang w:val="uk-UA"/>
        </w:rPr>
        <w:t xml:space="preserve"> рішенні у справі «Українська Прес-Група проти України</w:t>
      </w:r>
      <w:r w:rsidRPr="00CF7992" w:rsidR="00BA39C9">
        <w:rPr>
          <w:szCs w:val="24"/>
          <w:lang w:val="uk-UA"/>
        </w:rPr>
        <w:t>»</w:t>
      </w:r>
      <w:r w:rsidRPr="00CF7992" w:rsidR="00C661A5">
        <w:rPr>
          <w:szCs w:val="24"/>
          <w:lang w:val="uk-UA"/>
        </w:rPr>
        <w:t xml:space="preserve"> </w:t>
      </w:r>
      <w:r w:rsidRPr="00CF7992" w:rsidR="00C661A5">
        <w:rPr>
          <w:i/>
          <w:szCs w:val="24"/>
          <w:lang w:val="uk-UA"/>
        </w:rPr>
        <w:t xml:space="preserve">(Ukrainian Media Group v. Ukraine) </w:t>
      </w:r>
      <w:r w:rsidRPr="00CF7992" w:rsidR="00BA39C9">
        <w:rPr>
          <w:szCs w:val="24"/>
          <w:lang w:val="uk-UA"/>
        </w:rPr>
        <w:t>(</w:t>
      </w:r>
      <w:r w:rsidRPr="00CF7992" w:rsidR="00C661A5">
        <w:rPr>
          <w:szCs w:val="24"/>
          <w:lang w:val="uk-UA"/>
        </w:rPr>
        <w:t>заява № 72713/01, п</w:t>
      </w:r>
      <w:r w:rsidRPr="00CF7992" w:rsidR="00BA39C9">
        <w:rPr>
          <w:szCs w:val="24"/>
          <w:lang w:val="uk-UA"/>
        </w:rPr>
        <w:t>ункт</w:t>
      </w:r>
      <w:r w:rsidRPr="00CF7992" w:rsidR="00C661A5">
        <w:rPr>
          <w:szCs w:val="24"/>
          <w:lang w:val="uk-UA"/>
        </w:rPr>
        <w:t xml:space="preserve"> 23, від 29 березня 2005 року</w:t>
      </w:r>
      <w:r w:rsidRPr="00CF7992" w:rsidR="00BA39C9">
        <w:rPr>
          <w:szCs w:val="24"/>
          <w:lang w:val="uk-UA"/>
        </w:rPr>
        <w:t>)</w:t>
      </w:r>
      <w:r w:rsidRPr="00CF7992" w:rsidR="00C661A5">
        <w:rPr>
          <w:szCs w:val="24"/>
          <w:lang w:val="uk-UA"/>
        </w:rPr>
        <w:t>.</w:t>
      </w:r>
    </w:p>
    <w:p w:rsidRPr="00CF7992" w:rsidR="00CF7992" w:rsidP="00CF7992" w:rsidRDefault="00DE4BB7">
      <w:pPr>
        <w:pStyle w:val="ECHRHeading4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(</w:t>
      </w:r>
      <w:r w:rsidRPr="00CF7992" w:rsidR="00AE2E3F">
        <w:rPr>
          <w:rFonts w:eastAsia="Times New Roman"/>
          <w:lang w:val="uk-UA"/>
        </w:rPr>
        <w:t>c</w:t>
      </w:r>
      <w:r w:rsidRPr="00CF7992">
        <w:rPr>
          <w:rFonts w:eastAsia="Times New Roman"/>
          <w:lang w:val="uk-UA"/>
        </w:rPr>
        <w:t>)</w:t>
      </w:r>
      <w:r w:rsidRPr="00CF7992" w:rsidR="00E06E68">
        <w:rPr>
          <w:rFonts w:eastAsia="Times New Roman"/>
          <w:lang w:val="uk-UA"/>
        </w:rPr>
        <w:t>  </w:t>
      </w:r>
      <w:r w:rsidRPr="00CF7992" w:rsidR="00C661A5">
        <w:rPr>
          <w:rFonts w:eastAsia="Times New Roman"/>
          <w:lang w:val="uk-UA"/>
        </w:rPr>
        <w:t xml:space="preserve">Закон України «Про інформацію» </w:t>
      </w:r>
      <w:r w:rsidRPr="00CF7992" w:rsidR="00831E53">
        <w:rPr>
          <w:rFonts w:eastAsia="Times New Roman"/>
          <w:lang w:val="uk-UA"/>
        </w:rPr>
        <w:t>від 02 жовтня 1992 року № 2657-XII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38</w:t>
      </w:r>
      <w:r w:rsidRPr="00CF7992">
        <w:rPr>
          <w:lang w:val="uk-UA"/>
        </w:rPr>
        <w:fldChar w:fldCharType="end"/>
      </w:r>
      <w:r w:rsidRPr="00CF7992" w:rsidR="003A6645">
        <w:rPr>
          <w:lang w:val="uk-UA"/>
        </w:rPr>
        <w:t>.  </w:t>
      </w:r>
      <w:r w:rsidRPr="00CF7992" w:rsidR="00831E53">
        <w:rPr>
          <w:lang w:val="uk-UA"/>
        </w:rPr>
        <w:t xml:space="preserve">Відповідні положення Закону України «Про інформацію» у редакції, чинній на </w:t>
      </w:r>
      <w:r w:rsidRPr="00CF7992" w:rsidR="00D26652">
        <w:rPr>
          <w:lang w:val="uk-UA"/>
        </w:rPr>
        <w:t>час</w:t>
      </w:r>
      <w:r w:rsidRPr="00CF7992" w:rsidR="00831E53">
        <w:rPr>
          <w:lang w:val="uk-UA"/>
        </w:rPr>
        <w:t xml:space="preserve"> подій, передбачають:</w:t>
      </w:r>
    </w:p>
    <w:p w:rsidRPr="00CF7992" w:rsidR="001871E5" w:rsidP="00CF7992" w:rsidRDefault="00831E53">
      <w:pPr>
        <w:pStyle w:val="ECHRTitleCentre3"/>
        <w:rPr>
          <w:lang w:val="uk-UA"/>
        </w:rPr>
      </w:pPr>
      <w:r w:rsidRPr="00CF7992">
        <w:rPr>
          <w:lang w:val="uk-UA"/>
        </w:rPr>
        <w:t xml:space="preserve">Стаття </w:t>
      </w:r>
      <w:r w:rsidRPr="00CF7992" w:rsidR="0087303E">
        <w:rPr>
          <w:lang w:val="uk-UA"/>
        </w:rPr>
        <w:t>23.  </w:t>
      </w:r>
      <w:r w:rsidRPr="00CF7992">
        <w:rPr>
          <w:lang w:val="uk-UA"/>
        </w:rPr>
        <w:t>Інформація про особу</w:t>
      </w:r>
    </w:p>
    <w:p w:rsidRPr="00CF7992" w:rsidR="0087303E" w:rsidP="00CF7992" w:rsidRDefault="00831E53">
      <w:pPr>
        <w:pStyle w:val="ECHRParaQuote"/>
        <w:rPr>
          <w:lang w:val="uk-UA"/>
        </w:rPr>
      </w:pPr>
      <w:r w:rsidRPr="00CF7992">
        <w:rPr>
          <w:lang w:val="uk-UA"/>
        </w:rPr>
        <w:t>«</w:t>
      </w:r>
      <w:r w:rsidRPr="00CF7992" w:rsidR="006502A7">
        <w:rPr>
          <w:lang w:val="uk-UA"/>
        </w:rPr>
        <w:t>Інформація про особу – це сукупність документованих або публічно оголошених відомостей про особу.</w:t>
      </w:r>
    </w:p>
    <w:p w:rsidRPr="00CF7992" w:rsidR="001871E5" w:rsidP="00CF7992" w:rsidRDefault="006502A7">
      <w:pPr>
        <w:pStyle w:val="ECHRParaQuote"/>
        <w:rPr>
          <w:lang w:val="uk-UA"/>
        </w:rPr>
      </w:pPr>
      <w:r w:rsidRPr="00CF7992">
        <w:rPr>
          <w:lang w:val="uk-UA"/>
        </w:rPr>
        <w:t>Основними</w:t>
      </w:r>
      <w:r w:rsidRPr="00CF7992" w:rsidR="00CF7992">
        <w:rPr>
          <w:lang w:val="uk-UA"/>
        </w:rPr>
        <w:t xml:space="preserve"> </w:t>
      </w:r>
      <w:r w:rsidRPr="00CF7992">
        <w:rPr>
          <w:lang w:val="uk-UA"/>
        </w:rPr>
        <w:t>даними про особу (персональними даними) є: національність, освіта, сімейний стан, релігійність, стан здоров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я, а також адреса, дата і місце народження.</w:t>
      </w:r>
    </w:p>
    <w:p w:rsidRPr="00CF7992" w:rsidR="0087303E" w:rsidP="00CF7992" w:rsidRDefault="001871E5">
      <w:pPr>
        <w:pStyle w:val="ECHRParaQuote"/>
        <w:rPr>
          <w:lang w:val="uk-UA"/>
        </w:rPr>
      </w:pPr>
      <w:r w:rsidRPr="00CF7992">
        <w:rPr>
          <w:lang w:val="uk-UA"/>
        </w:rPr>
        <w:t>...</w:t>
      </w:r>
    </w:p>
    <w:p w:rsidRPr="00CF7992" w:rsidR="0087303E" w:rsidP="00CF7992" w:rsidRDefault="006502A7">
      <w:pPr>
        <w:pStyle w:val="ECHRParaQuote"/>
        <w:rPr>
          <w:lang w:val="uk-UA"/>
        </w:rPr>
      </w:pPr>
      <w:r w:rsidRPr="00CF7992">
        <w:rPr>
          <w:lang w:val="uk-UA"/>
        </w:rPr>
        <w:t xml:space="preserve">Забороняється збирання відомостей про особу без її попередньої згоди, за винятком випадків, передбачених законом. </w:t>
      </w:r>
      <w:r w:rsidRPr="00CF7992" w:rsidR="001871E5">
        <w:rPr>
          <w:lang w:val="uk-UA"/>
        </w:rPr>
        <w:t>...</w:t>
      </w:r>
      <w:r w:rsidRPr="00CF7992" w:rsidR="00831E53">
        <w:rPr>
          <w:lang w:val="uk-UA"/>
        </w:rPr>
        <w:t>»</w:t>
      </w:r>
    </w:p>
    <w:p w:rsidRPr="00CF7992" w:rsidR="001871E5" w:rsidP="00CF7992" w:rsidRDefault="006502A7">
      <w:pPr>
        <w:pStyle w:val="ECHRTitleCentre3"/>
        <w:rPr>
          <w:lang w:val="uk-UA"/>
        </w:rPr>
      </w:pPr>
      <w:r w:rsidRPr="00CF7992">
        <w:rPr>
          <w:lang w:val="uk-UA"/>
        </w:rPr>
        <w:t xml:space="preserve">Стаття </w:t>
      </w:r>
      <w:r w:rsidRPr="00CF7992" w:rsidR="001936E0">
        <w:rPr>
          <w:lang w:val="uk-UA"/>
        </w:rPr>
        <w:t>31.  </w:t>
      </w:r>
      <w:r w:rsidRPr="00CF7992" w:rsidR="005653AF">
        <w:rPr>
          <w:lang w:val="uk-UA"/>
        </w:rPr>
        <w:t>Доступ громадян до інформації</w:t>
      </w:r>
      <w:r w:rsidRPr="00CF7992" w:rsidR="00CF7992">
        <w:rPr>
          <w:lang w:val="uk-UA"/>
        </w:rPr>
        <w:t xml:space="preserve"> </w:t>
      </w:r>
      <w:r w:rsidRPr="00CF7992" w:rsidR="005653AF">
        <w:rPr>
          <w:lang w:val="uk-UA"/>
        </w:rPr>
        <w:t>про них</w:t>
      </w:r>
    </w:p>
    <w:p w:rsidRPr="00CF7992" w:rsidR="001871E5" w:rsidP="00CF7992" w:rsidRDefault="005653AF">
      <w:pPr>
        <w:pStyle w:val="ECHRParaQuote"/>
        <w:rPr>
          <w:lang w:val="uk-UA"/>
        </w:rPr>
      </w:pPr>
      <w:r w:rsidRPr="00CF7992">
        <w:rPr>
          <w:lang w:val="uk-UA"/>
        </w:rPr>
        <w:t>«Громадяни мають право:</w:t>
      </w:r>
    </w:p>
    <w:p w:rsidRPr="00CF7992" w:rsidR="001871E5" w:rsidP="00CF7992" w:rsidRDefault="005653AF">
      <w:pPr>
        <w:pStyle w:val="ECHRParaQuote"/>
        <w:rPr>
          <w:lang w:val="uk-UA"/>
        </w:rPr>
      </w:pPr>
      <w:r w:rsidRPr="00CF7992">
        <w:rPr>
          <w:lang w:val="uk-UA"/>
        </w:rPr>
        <w:t>знати у період збирання інформації, які відомості про них і з якою метою збираються, як, ким і з якою метою вони використовуються;</w:t>
      </w:r>
    </w:p>
    <w:p w:rsidRPr="00CF7992" w:rsidR="001871E5" w:rsidP="00CF7992" w:rsidRDefault="005653AF">
      <w:pPr>
        <w:pStyle w:val="ECHRParaQuote"/>
        <w:rPr>
          <w:lang w:val="ru-RU"/>
        </w:rPr>
      </w:pPr>
      <w:r w:rsidRPr="00CF7992">
        <w:rPr>
          <w:lang w:val="uk-UA"/>
        </w:rPr>
        <w:t>доступу до інформації про них, заперечувати її правильність, повноту, доречність тощо.</w:t>
      </w:r>
    </w:p>
    <w:p w:rsidRPr="00CF7992" w:rsidR="001871E5" w:rsidP="00CF7992" w:rsidRDefault="005269DB">
      <w:pPr>
        <w:pStyle w:val="ECHRParaQuote"/>
        <w:rPr>
          <w:lang w:val="uk-UA"/>
        </w:rPr>
      </w:pPr>
      <w:r w:rsidRPr="00CF7992">
        <w:rPr>
          <w:lang w:val="uk-UA"/>
        </w:rPr>
        <w:t xml:space="preserve">Державні органи та </w:t>
      </w:r>
      <w:r w:rsidRPr="00CF7992" w:rsidR="005653AF">
        <w:rPr>
          <w:lang w:val="uk-UA"/>
        </w:rPr>
        <w:t>організації,</w:t>
      </w:r>
      <w:r w:rsidRPr="00CF7992" w:rsidR="005653AF">
        <w:rPr>
          <w:lang w:val="ru-RU"/>
        </w:rPr>
        <w:t xml:space="preserve"> </w:t>
      </w:r>
      <w:r w:rsidRPr="00CF7992" w:rsidR="001871E5">
        <w:rPr>
          <w:lang w:val="uk-UA"/>
        </w:rPr>
        <w:t>...</w:t>
      </w:r>
      <w:r w:rsidRPr="00CF7992" w:rsidR="001936E0">
        <w:rPr>
          <w:lang w:val="uk-UA"/>
        </w:rPr>
        <w:t xml:space="preserve"> </w:t>
      </w:r>
      <w:r w:rsidRPr="00CF7992">
        <w:rPr>
          <w:lang w:val="uk-UA"/>
        </w:rPr>
        <w:t xml:space="preserve">інформаційні системи яких </w:t>
      </w:r>
      <w:r w:rsidRPr="00CF7992" w:rsidR="005653AF">
        <w:rPr>
          <w:lang w:val="uk-UA"/>
        </w:rPr>
        <w:t>вміщують інформацію про громадян, зобов</w:t>
      </w:r>
      <w:r w:rsidRPr="00CF7992" w:rsidR="00CF7992">
        <w:rPr>
          <w:lang w:val="uk-UA"/>
        </w:rPr>
        <w:t>’</w:t>
      </w:r>
      <w:r w:rsidRPr="00CF7992" w:rsidR="005653AF">
        <w:rPr>
          <w:lang w:val="uk-UA"/>
        </w:rPr>
        <w:t>язані</w:t>
      </w:r>
      <w:r w:rsidRPr="00CF7992" w:rsidR="001936E0">
        <w:rPr>
          <w:lang w:val="uk-UA"/>
        </w:rPr>
        <w:t xml:space="preserve"> </w:t>
      </w:r>
      <w:r w:rsidRPr="00CF7992" w:rsidR="001871E5">
        <w:rPr>
          <w:lang w:val="uk-UA"/>
        </w:rPr>
        <w:t>...</w:t>
      </w:r>
      <w:r w:rsidRPr="00CF7992" w:rsidR="001936E0">
        <w:rPr>
          <w:lang w:val="uk-UA"/>
        </w:rPr>
        <w:t xml:space="preserve"> </w:t>
      </w:r>
      <w:r w:rsidRPr="00CF7992">
        <w:rPr>
          <w:lang w:val="uk-UA"/>
        </w:rPr>
        <w:t>вживати заходів щодо запобігання несанкціонованому доступу до неї.</w:t>
      </w:r>
      <w:r w:rsidRPr="00CF7992" w:rsidR="001936E0">
        <w:rPr>
          <w:lang w:val="uk-UA"/>
        </w:rPr>
        <w:t xml:space="preserve"> </w:t>
      </w:r>
      <w:r w:rsidRPr="00CF7992" w:rsidR="001871E5">
        <w:rPr>
          <w:lang w:val="uk-UA"/>
        </w:rPr>
        <w:t>...</w:t>
      </w:r>
    </w:p>
    <w:p w:rsidRPr="00CF7992" w:rsidR="001871E5" w:rsidP="00CF7992" w:rsidRDefault="005269DB">
      <w:pPr>
        <w:pStyle w:val="ECHRParaQuote"/>
        <w:rPr>
          <w:lang w:val="ru-RU"/>
        </w:rPr>
      </w:pPr>
      <w:r w:rsidRPr="00CF7992">
        <w:rPr>
          <w:lang w:val="uk-UA"/>
        </w:rPr>
        <w:t xml:space="preserve">Забороняється доступ сторонніх осіб до відомостей про іншу особу, зібраних </w:t>
      </w:r>
      <w:r w:rsidRPr="00CF7992" w:rsidR="002F2737">
        <w:rPr>
          <w:lang w:val="uk-UA"/>
        </w:rPr>
        <w:t xml:space="preserve">відповідно до </w:t>
      </w:r>
      <w:r w:rsidRPr="00CF7992">
        <w:rPr>
          <w:lang w:val="uk-UA"/>
        </w:rPr>
        <w:t>чинного законодавства державними органами, організаціями і посадовими особами.</w:t>
      </w:r>
    </w:p>
    <w:p w:rsidRPr="00CF7992" w:rsidR="001871E5" w:rsidP="00CF7992" w:rsidRDefault="001605A4">
      <w:pPr>
        <w:pStyle w:val="ECHRParaQuote"/>
        <w:rPr>
          <w:lang w:val="uk-UA"/>
        </w:rPr>
      </w:pPr>
      <w:r w:rsidRPr="00CF7992">
        <w:rPr>
          <w:lang w:val="uk-UA"/>
        </w:rPr>
        <w:t>Зберігання інформації про громадян не повинно тривати довше, ніж це необхідно для законно встановленої мети.</w:t>
      </w:r>
    </w:p>
    <w:p w:rsidRPr="00CF7992" w:rsidR="001936E0" w:rsidP="00CF7992" w:rsidRDefault="001871E5">
      <w:pPr>
        <w:pStyle w:val="ECHRParaQuote"/>
        <w:rPr>
          <w:lang w:val="uk-UA"/>
        </w:rPr>
      </w:pPr>
      <w:r w:rsidRPr="00CF7992">
        <w:rPr>
          <w:lang w:val="uk-UA"/>
        </w:rPr>
        <w:t>...</w:t>
      </w:r>
    </w:p>
    <w:p w:rsidRPr="00CF7992" w:rsidR="001605A4" w:rsidP="00CF7992" w:rsidRDefault="001605A4">
      <w:pPr>
        <w:pStyle w:val="ECHRParaQuote"/>
        <w:rPr>
          <w:lang w:val="uk-UA"/>
        </w:rPr>
      </w:pPr>
      <w:r w:rsidRPr="00CF7992">
        <w:rPr>
          <w:lang w:val="uk-UA"/>
        </w:rPr>
        <w:t>Необхідна кількість даних про громадян, яку можна одержати законним шляхом, має бути максимально обмеженою і може використовуватися лише для законно встановленої мети.</w:t>
      </w:r>
    </w:p>
    <w:p w:rsidRPr="00CF7992" w:rsidR="001936E0" w:rsidP="00CF7992" w:rsidRDefault="001605A4">
      <w:pPr>
        <w:pStyle w:val="ECHRParaQuote"/>
        <w:rPr>
          <w:lang w:val="uk-UA"/>
        </w:rPr>
      </w:pPr>
      <w:r w:rsidRPr="00CF7992">
        <w:rPr>
          <w:lang w:val="uk-UA"/>
        </w:rPr>
        <w:t>Відмова в доступі до такої інформації, або приховування її, або незаконні збирання, використання, зберігання чи поширення можуть бути оскаржені до суду.»</w:t>
      </w:r>
    </w:p>
    <w:p w:rsidRPr="00CF7992" w:rsidR="003A6645" w:rsidP="00CF7992" w:rsidRDefault="001605A4">
      <w:pPr>
        <w:pStyle w:val="ECHRTitleCentre3"/>
        <w:rPr>
          <w:lang w:val="uk-UA"/>
        </w:rPr>
      </w:pPr>
      <w:r w:rsidRPr="00CF7992">
        <w:rPr>
          <w:lang w:val="uk-UA"/>
        </w:rPr>
        <w:t>Стаття</w:t>
      </w:r>
      <w:r w:rsidRPr="00CF7992" w:rsidR="00472544">
        <w:rPr>
          <w:lang w:val="uk-UA"/>
        </w:rPr>
        <w:t xml:space="preserve"> 46</w:t>
      </w:r>
      <w:r w:rsidRPr="00CF7992" w:rsidR="00D57C5C">
        <w:rPr>
          <w:lang w:val="uk-UA"/>
        </w:rPr>
        <w:t>  </w:t>
      </w:r>
      <w:r w:rsidRPr="00CF7992">
        <w:rPr>
          <w:lang w:val="uk-UA"/>
        </w:rPr>
        <w:t>Неприпустимість зловживання правом на інформацію</w:t>
      </w:r>
    </w:p>
    <w:p w:rsidRPr="00CF7992" w:rsidR="003A6645" w:rsidP="00CF7992" w:rsidRDefault="0086277D">
      <w:pPr>
        <w:pStyle w:val="ECHRParaQuote"/>
        <w:rPr>
          <w:lang w:val="uk-UA"/>
        </w:rPr>
      </w:pPr>
      <w:r w:rsidRPr="00CF7992">
        <w:rPr>
          <w:lang w:val="uk-UA"/>
        </w:rPr>
        <w:t>«</w:t>
      </w:r>
      <w:r w:rsidRPr="00CF7992" w:rsidR="001871E5">
        <w:rPr>
          <w:lang w:val="uk-UA"/>
        </w:rPr>
        <w:t>...</w:t>
      </w:r>
    </w:p>
    <w:p w:rsidRPr="00CF7992" w:rsidR="001871E5" w:rsidP="00CF7992" w:rsidRDefault="0086277D">
      <w:pPr>
        <w:pStyle w:val="ECHRParaQuote"/>
        <w:rPr>
          <w:lang w:val="uk-UA"/>
        </w:rPr>
      </w:pPr>
      <w:r w:rsidRPr="00CF7992">
        <w:rPr>
          <w:lang w:val="uk-UA"/>
        </w:rPr>
        <w:t xml:space="preserve">Не підлягають розголошенню відомості, що стосуються лікарської таємниці </w:t>
      </w:r>
      <w:r w:rsidRPr="00CF7992" w:rsidR="001871E5">
        <w:rPr>
          <w:lang w:val="uk-UA"/>
        </w:rPr>
        <w:t>...</w:t>
      </w:r>
      <w:r w:rsidRPr="00CF7992" w:rsidR="003A6645">
        <w:rPr>
          <w:lang w:val="uk-UA"/>
        </w:rPr>
        <w:t xml:space="preserve"> </w:t>
      </w:r>
      <w:r w:rsidRPr="00CF7992" w:rsidR="004D3CCF">
        <w:rPr>
          <w:lang w:val="uk-UA"/>
        </w:rPr>
        <w:t>крім випадків, передбачених законом.»</w:t>
      </w:r>
    </w:p>
    <w:p w:rsidRPr="00CF7992" w:rsidR="00155FA0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</w:t>
      </w:r>
      <w:r w:rsidRPr="00CF7992" w:rsidR="00AE2E3F">
        <w:rPr>
          <w:lang w:val="uk-UA"/>
        </w:rPr>
        <w:t>d</w:t>
      </w:r>
      <w:r w:rsidRPr="00CF7992">
        <w:rPr>
          <w:lang w:val="uk-UA"/>
        </w:rPr>
        <w:t>)</w:t>
      </w:r>
      <w:r w:rsidRPr="00CF7992" w:rsidR="00502FB4">
        <w:rPr>
          <w:lang w:val="uk-UA"/>
        </w:rPr>
        <w:t>  </w:t>
      </w:r>
      <w:r w:rsidRPr="00CF7992" w:rsidR="004D3CCF">
        <w:rPr>
          <w:lang w:val="uk-UA"/>
        </w:rPr>
        <w:t>Закон України «Основи законодавства України про охорону здоров</w:t>
      </w:r>
      <w:r w:rsidRPr="00CF7992" w:rsidR="00CF7992">
        <w:rPr>
          <w:lang w:val="uk-UA"/>
        </w:rPr>
        <w:t>’</w:t>
      </w:r>
      <w:r w:rsidRPr="00CF7992" w:rsidR="004D3CCF">
        <w:rPr>
          <w:lang w:val="uk-UA"/>
        </w:rPr>
        <w:t>я» від 19</w:t>
      </w:r>
      <w:r w:rsidRPr="00CF7992" w:rsidR="00FC7F17">
        <w:rPr>
          <w:lang w:val="uk-UA"/>
        </w:rPr>
        <w:t> </w:t>
      </w:r>
      <w:r w:rsidRPr="00CF7992" w:rsidR="004D3CCF">
        <w:rPr>
          <w:lang w:val="uk-UA"/>
        </w:rPr>
        <w:t>листопада 1992 року № 2801-XII</w:t>
      </w:r>
    </w:p>
    <w:p w:rsidRPr="00CF7992" w:rsidR="00155FA0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39</w:t>
      </w:r>
      <w:r w:rsidRPr="00CF7992">
        <w:rPr>
          <w:lang w:val="uk-UA"/>
        </w:rPr>
        <w:fldChar w:fldCharType="end"/>
      </w:r>
      <w:r w:rsidRPr="00CF7992" w:rsidR="00AE2E3F">
        <w:rPr>
          <w:lang w:val="uk-UA"/>
        </w:rPr>
        <w:t>.  </w:t>
      </w:r>
      <w:r w:rsidRPr="00CF7992" w:rsidR="004D3CCF">
        <w:rPr>
          <w:lang w:val="uk-UA"/>
        </w:rPr>
        <w:t xml:space="preserve">Стаття </w:t>
      </w:r>
      <w:r w:rsidRPr="00CF7992" w:rsidR="00D06D41">
        <w:rPr>
          <w:lang w:val="uk-UA"/>
        </w:rPr>
        <w:t xml:space="preserve">40 </w:t>
      </w:r>
      <w:r w:rsidRPr="00CF7992" w:rsidR="004D3CCF">
        <w:rPr>
          <w:lang w:val="uk-UA"/>
        </w:rPr>
        <w:t>зазначеного Закону передбачає:</w:t>
      </w:r>
    </w:p>
    <w:p w:rsidRPr="00CF7992" w:rsidR="00155FA0" w:rsidP="00CF7992" w:rsidRDefault="004D3CCF">
      <w:pPr>
        <w:pStyle w:val="ECHRTitleCentre3"/>
        <w:rPr>
          <w:lang w:val="uk-UA"/>
        </w:rPr>
      </w:pPr>
      <w:r w:rsidRPr="00CF7992">
        <w:rPr>
          <w:lang w:val="uk-UA"/>
        </w:rPr>
        <w:t xml:space="preserve">Стаття </w:t>
      </w:r>
      <w:r w:rsidRPr="00CF7992" w:rsidR="00022879">
        <w:rPr>
          <w:lang w:val="uk-UA"/>
        </w:rPr>
        <w:t>40.  </w:t>
      </w:r>
      <w:r w:rsidRPr="00CF7992">
        <w:rPr>
          <w:lang w:val="uk-UA"/>
        </w:rPr>
        <w:t>Лікарська таємниця</w:t>
      </w:r>
    </w:p>
    <w:p w:rsidRPr="00CF7992" w:rsidR="00155FA0" w:rsidP="00CF7992" w:rsidRDefault="004D3CCF">
      <w:pPr>
        <w:pStyle w:val="ECHRParaQuote"/>
        <w:rPr>
          <w:lang w:val="uk-UA"/>
        </w:rPr>
      </w:pPr>
      <w:r w:rsidRPr="00CF7992">
        <w:rPr>
          <w:lang w:val="uk-UA"/>
        </w:rPr>
        <w:t>«</w:t>
      </w:r>
      <w:r w:rsidRPr="00CF7992" w:rsidR="00203FCB">
        <w:rPr>
          <w:lang w:val="uk-UA"/>
        </w:rPr>
        <w:t>Медичні працівники та інші особи, яким у зв</w:t>
      </w:r>
      <w:r w:rsidRPr="00CF7992" w:rsidR="00CF7992">
        <w:rPr>
          <w:lang w:val="uk-UA"/>
        </w:rPr>
        <w:t>’</w:t>
      </w:r>
      <w:r w:rsidRPr="00CF7992" w:rsidR="00203FCB">
        <w:rPr>
          <w:lang w:val="uk-UA"/>
        </w:rPr>
        <w:t>язку з виконанням професійних або службових обов</w:t>
      </w:r>
      <w:r w:rsidRPr="00CF7992" w:rsidR="00CF7992">
        <w:rPr>
          <w:lang w:val="uk-UA"/>
        </w:rPr>
        <w:t>’</w:t>
      </w:r>
      <w:r w:rsidRPr="00CF7992" w:rsidR="00203FCB">
        <w:rPr>
          <w:lang w:val="uk-UA"/>
        </w:rPr>
        <w:t>язків стало відомо про хворобу, медичне обстеження, огляд та їх</w:t>
      </w:r>
      <w:r w:rsidRPr="00CF7992" w:rsidR="00CF7992">
        <w:rPr>
          <w:lang w:val="uk-UA"/>
        </w:rPr>
        <w:t xml:space="preserve"> </w:t>
      </w:r>
      <w:r w:rsidRPr="00CF7992" w:rsidR="00203FCB">
        <w:rPr>
          <w:lang w:val="uk-UA"/>
        </w:rPr>
        <w:t xml:space="preserve">результати, інтимну і сімейну сторони життя громадянина, не мають права розголошувати ці відомості, крім передбачених законодавчими актами </w:t>
      </w:r>
      <w:r w:rsidRPr="00CF7992" w:rsidR="00203FCB">
        <w:rPr>
          <w:lang w:val="uk-UA"/>
        </w:rPr>
        <w:br/>
        <w:t xml:space="preserve">випадків. </w:t>
      </w:r>
      <w:r w:rsidRPr="00CF7992" w:rsidR="001871E5">
        <w:rPr>
          <w:lang w:val="uk-UA"/>
        </w:rPr>
        <w:t>...</w:t>
      </w:r>
      <w:r w:rsidRPr="00CF7992">
        <w:rPr>
          <w:lang w:val="uk-UA"/>
        </w:rPr>
        <w:t>»</w:t>
      </w:r>
    </w:p>
    <w:p w:rsidRPr="00CF7992" w:rsidR="00C41D7A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</w:t>
      </w:r>
      <w:r w:rsidRPr="00CF7992" w:rsidR="00AE2E3F">
        <w:rPr>
          <w:lang w:val="uk-UA"/>
        </w:rPr>
        <w:t>e</w:t>
      </w:r>
      <w:r w:rsidRPr="00CF7992">
        <w:rPr>
          <w:lang w:val="uk-UA"/>
        </w:rPr>
        <w:t>)</w:t>
      </w:r>
      <w:r w:rsidRPr="00CF7992" w:rsidR="00C41D7A">
        <w:rPr>
          <w:lang w:val="uk-UA"/>
        </w:rPr>
        <w:t>  </w:t>
      </w:r>
      <w:r w:rsidRPr="00CF7992" w:rsidR="00203FCB">
        <w:rPr>
          <w:lang w:val="uk-UA"/>
        </w:rPr>
        <w:t>Закон України «Про психіатричну допомогу» від 22 лютого 2000 року № 1489-III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40</w:t>
      </w:r>
      <w:r w:rsidRPr="00CF7992">
        <w:rPr>
          <w:lang w:val="uk-UA"/>
        </w:rPr>
        <w:fldChar w:fldCharType="end"/>
      </w:r>
      <w:r w:rsidRPr="00CF7992" w:rsidR="00C41D7A">
        <w:rPr>
          <w:lang w:val="uk-UA"/>
        </w:rPr>
        <w:t>.  </w:t>
      </w:r>
      <w:r w:rsidRPr="00CF7992" w:rsidR="00203FCB">
        <w:rPr>
          <w:lang w:val="uk-UA"/>
        </w:rPr>
        <w:t>Відповідні положення зазначеного Закону передбачають:</w:t>
      </w:r>
    </w:p>
    <w:p w:rsidRPr="00CF7992" w:rsidR="00C41D7A" w:rsidP="00CF7992" w:rsidRDefault="00203FCB">
      <w:pPr>
        <w:pStyle w:val="ECHRTitleCentre3"/>
        <w:rPr>
          <w:lang w:val="uk-UA"/>
        </w:rPr>
      </w:pPr>
      <w:r w:rsidRPr="00CF7992">
        <w:rPr>
          <w:lang w:val="uk-UA"/>
        </w:rPr>
        <w:t>Стаття</w:t>
      </w:r>
      <w:r w:rsidRPr="00CF7992" w:rsidR="0040645E">
        <w:rPr>
          <w:lang w:val="uk-UA"/>
        </w:rPr>
        <w:t xml:space="preserve"> 3.  </w:t>
      </w:r>
      <w:r w:rsidRPr="00CF7992">
        <w:rPr>
          <w:lang w:val="uk-UA"/>
        </w:rPr>
        <w:t>Презумпція психічного здоров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</w:t>
      </w:r>
    </w:p>
    <w:p w:rsidRPr="00CF7992" w:rsidR="00C41D7A" w:rsidP="00CF7992" w:rsidRDefault="00203FCB">
      <w:pPr>
        <w:pStyle w:val="ECHRParaQuote"/>
        <w:rPr>
          <w:lang w:val="uk-UA"/>
        </w:rPr>
      </w:pPr>
      <w:r w:rsidRPr="00CF7992">
        <w:rPr>
          <w:lang w:val="uk-UA"/>
        </w:rPr>
        <w:t>«Кожна особа вважається такою, яка не має психічного розладу, доки наявність такого розладу не буде встановлено на підставах та в порядку, передбачених цим Законом та іншими законами України.»</w:t>
      </w:r>
    </w:p>
    <w:p w:rsidRPr="00CF7992" w:rsidR="00C87FD7" w:rsidP="00CF7992" w:rsidRDefault="00203FCB">
      <w:pPr>
        <w:pStyle w:val="ECHRTitleCentre3"/>
        <w:rPr>
          <w:lang w:val="uk-UA"/>
        </w:rPr>
      </w:pPr>
      <w:r w:rsidRPr="00CF7992">
        <w:rPr>
          <w:lang w:val="uk-UA"/>
        </w:rPr>
        <w:t>Стаття</w:t>
      </w:r>
      <w:r w:rsidRPr="00CF7992" w:rsidR="000C2A6E">
        <w:rPr>
          <w:lang w:val="uk-UA"/>
        </w:rPr>
        <w:t xml:space="preserve"> </w:t>
      </w:r>
      <w:r w:rsidRPr="00CF7992" w:rsidR="00C87FD7">
        <w:rPr>
          <w:lang w:val="uk-UA"/>
        </w:rPr>
        <w:t>6.  </w:t>
      </w:r>
      <w:r w:rsidRPr="00CF7992">
        <w:rPr>
          <w:lang w:val="uk-UA"/>
        </w:rPr>
        <w:t>Конфіденційність відомостей про стан психічного здоров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 особи та надання психіатричної допомоги</w:t>
      </w:r>
    </w:p>
    <w:p w:rsidRPr="00CF7992" w:rsidR="00C87FD7" w:rsidP="00CF7992" w:rsidRDefault="00CB0839">
      <w:pPr>
        <w:pStyle w:val="ECHRParaQuote"/>
        <w:rPr>
          <w:lang w:val="uk-UA"/>
        </w:rPr>
      </w:pPr>
      <w:r w:rsidRPr="00CF7992">
        <w:rPr>
          <w:lang w:val="uk-UA"/>
        </w:rPr>
        <w:t>«Медичні працівники</w:t>
      </w:r>
      <w:r w:rsidRPr="00CF7992" w:rsidR="00C87FD7">
        <w:rPr>
          <w:lang w:val="uk-UA"/>
        </w:rPr>
        <w:t xml:space="preserve"> ... </w:t>
      </w:r>
      <w:r w:rsidRPr="00CF7992">
        <w:rPr>
          <w:lang w:val="uk-UA"/>
        </w:rPr>
        <w:t>та особи, яким у зв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язку з навчанням або виконанням професійних, службових, громадських чи інших обов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язків стало відомо про наявність у особи психічного розладу,</w:t>
      </w:r>
      <w:r w:rsidRPr="00CF7992" w:rsidR="00C87FD7">
        <w:rPr>
          <w:lang w:val="uk-UA"/>
        </w:rPr>
        <w:t xml:space="preserve"> </w:t>
      </w:r>
      <w:r w:rsidRPr="00CF7992" w:rsidR="001871E5">
        <w:rPr>
          <w:lang w:val="uk-UA"/>
        </w:rPr>
        <w:t>...</w:t>
      </w:r>
      <w:r w:rsidRPr="00CF7992" w:rsidR="00C87FD7">
        <w:rPr>
          <w:lang w:val="uk-UA"/>
        </w:rPr>
        <w:t xml:space="preserve"> </w:t>
      </w:r>
      <w:r w:rsidRPr="00CF7992">
        <w:rPr>
          <w:lang w:val="uk-UA"/>
        </w:rPr>
        <w:t>а також інші відомості про стан психічного здоров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 xml:space="preserve">я особи, її приватне життя, не можуть розголошувати ці відомості, крім випадків, передбачених </w:t>
      </w:r>
      <w:r w:rsidRPr="00CF7992" w:rsidR="00C96564">
        <w:rPr>
          <w:lang w:val="uk-UA"/>
        </w:rPr>
        <w:t xml:space="preserve">частинами </w:t>
      </w:r>
      <w:r w:rsidRPr="00CF7992" w:rsidR="00CF7992">
        <w:rPr>
          <w:lang w:val="uk-UA"/>
        </w:rPr>
        <w:t>...</w:t>
      </w:r>
      <w:r w:rsidRPr="00CF7992" w:rsidR="00235338">
        <w:rPr>
          <w:lang w:val="uk-UA"/>
        </w:rPr>
        <w:t xml:space="preserve"> </w:t>
      </w:r>
      <w:r w:rsidRPr="00CF7992">
        <w:rPr>
          <w:lang w:val="uk-UA"/>
        </w:rPr>
        <w:t>ціє</w:t>
      </w:r>
      <w:r w:rsidRPr="00CF7992" w:rsidR="00235338">
        <w:rPr>
          <w:lang w:val="uk-UA"/>
        </w:rPr>
        <w:t>ї</w:t>
      </w:r>
      <w:r w:rsidRPr="00CF7992">
        <w:rPr>
          <w:lang w:val="uk-UA"/>
        </w:rPr>
        <w:t xml:space="preserve"> статт</w:t>
      </w:r>
      <w:r w:rsidRPr="00CF7992" w:rsidR="00235338">
        <w:rPr>
          <w:lang w:val="uk-UA"/>
        </w:rPr>
        <w:t>і</w:t>
      </w:r>
      <w:r w:rsidRPr="00CF7992">
        <w:rPr>
          <w:lang w:val="uk-UA"/>
        </w:rPr>
        <w:t>.</w:t>
      </w:r>
    </w:p>
    <w:p w:rsidRPr="00CF7992" w:rsidR="00235338" w:rsidP="00CF7992" w:rsidRDefault="001871E5">
      <w:pPr>
        <w:pStyle w:val="ECHRParaQuote"/>
        <w:rPr>
          <w:lang w:val="uk-UA"/>
        </w:rPr>
      </w:pPr>
      <w:r w:rsidRPr="00CF7992">
        <w:rPr>
          <w:lang w:val="uk-UA"/>
        </w:rPr>
        <w:t>...</w:t>
      </w:r>
    </w:p>
    <w:p w:rsidRPr="00CF7992" w:rsidR="00C87FD7" w:rsidP="00CF7992" w:rsidRDefault="00235338">
      <w:pPr>
        <w:pStyle w:val="ECHRParaQuote"/>
        <w:rPr>
          <w:lang w:val="uk-UA"/>
        </w:rPr>
      </w:pPr>
      <w:r w:rsidRPr="00CF7992">
        <w:rPr>
          <w:lang w:val="uk-UA"/>
        </w:rPr>
        <w:t>Документи, що містять відомості про стан психічного здоров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 особи та надання їй психіатричної допомоги, повинні зберігатися з додержанням умов, що гарантують конфіденційність цих відомостей. Вилучення оригіналів цих документів та їх копіювання може здійснюватися лише у випадках, встановлених законом.</w:t>
      </w:r>
      <w:r w:rsidRPr="00CF7992" w:rsidR="00CB0839">
        <w:rPr>
          <w:lang w:val="uk-UA"/>
        </w:rPr>
        <w:t>»</w:t>
      </w:r>
    </w:p>
    <w:p w:rsidRPr="00CF7992" w:rsidR="00F40D4E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(f)</w:t>
      </w:r>
      <w:r w:rsidRPr="00CF7992" w:rsidR="008A6201">
        <w:rPr>
          <w:lang w:val="uk-UA"/>
        </w:rPr>
        <w:t>  </w:t>
      </w:r>
      <w:r w:rsidRPr="00CF7992" w:rsidR="00F40D4E">
        <w:rPr>
          <w:lang w:val="uk-UA"/>
        </w:rPr>
        <w:t xml:space="preserve">Рішення Конституційного Суду України від 30 жовтня 1997 року щодо офіційного тлумачення статей 3, 23, 31, 47, 48 </w:t>
      </w:r>
      <w:r w:rsidRPr="00CF7992" w:rsidR="005D1BA2">
        <w:rPr>
          <w:lang w:val="uk-UA"/>
        </w:rPr>
        <w:t>Закону України «Про інформацію»</w:t>
      </w:r>
      <w:r w:rsidRPr="00CF7992" w:rsidR="00F40D4E">
        <w:rPr>
          <w:lang w:val="uk-UA"/>
        </w:rPr>
        <w:t xml:space="preserve"> та статті 12 Закону України </w:t>
      </w:r>
      <w:r w:rsidRPr="00CF7992" w:rsidR="005D1BA2">
        <w:rPr>
          <w:lang w:val="uk-UA"/>
        </w:rPr>
        <w:t xml:space="preserve">«Про прокуратуру» (справа </w:t>
      </w:r>
      <w:r w:rsidRPr="00CF7992" w:rsidR="00C96564">
        <w:rPr>
          <w:i/>
          <w:lang w:val="uk-UA"/>
        </w:rPr>
        <w:t>К.Г. Устименка</w:t>
      </w:r>
      <w:r w:rsidRPr="00CF7992" w:rsidR="005D1BA2">
        <w:rPr>
          <w:lang w:val="uk-UA"/>
        </w:rPr>
        <w:t>, № 18/203-97)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1D5FB6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41</w:t>
      </w:r>
      <w:r w:rsidRPr="00CF7992">
        <w:rPr>
          <w:lang w:val="uk-UA"/>
        </w:rPr>
        <w:fldChar w:fldCharType="end"/>
      </w:r>
      <w:r w:rsidRPr="00CF7992" w:rsidR="001D5FB6">
        <w:rPr>
          <w:lang w:val="uk-UA"/>
        </w:rPr>
        <w:t>.  </w:t>
      </w:r>
      <w:r w:rsidRPr="00CF7992" w:rsidR="005D1BA2">
        <w:rPr>
          <w:lang w:val="uk-UA"/>
        </w:rPr>
        <w:t>У відповідн</w:t>
      </w:r>
      <w:r w:rsidRPr="00CF7992" w:rsidR="00721DA9">
        <w:rPr>
          <w:lang w:val="uk-UA"/>
        </w:rPr>
        <w:t>их</w:t>
      </w:r>
      <w:r w:rsidRPr="00CF7992" w:rsidR="005D1BA2">
        <w:rPr>
          <w:lang w:val="uk-UA"/>
        </w:rPr>
        <w:t xml:space="preserve"> частин</w:t>
      </w:r>
      <w:r w:rsidRPr="00CF7992" w:rsidR="00721DA9">
        <w:rPr>
          <w:lang w:val="uk-UA"/>
        </w:rPr>
        <w:t>ах</w:t>
      </w:r>
      <w:r w:rsidRPr="00CF7992" w:rsidR="005D1BA2">
        <w:rPr>
          <w:lang w:val="uk-UA"/>
        </w:rPr>
        <w:t xml:space="preserve"> </w:t>
      </w:r>
      <w:r w:rsidRPr="00CF7992" w:rsidR="00721DA9">
        <w:rPr>
          <w:lang w:val="uk-UA"/>
        </w:rPr>
        <w:t>згаданого</w:t>
      </w:r>
      <w:r w:rsidRPr="00CF7992" w:rsidR="005D1BA2">
        <w:rPr>
          <w:lang w:val="uk-UA"/>
        </w:rPr>
        <w:t xml:space="preserve"> рішення зазначено:</w:t>
      </w:r>
    </w:p>
    <w:p w:rsidRPr="00CF7992" w:rsidR="008A6201" w:rsidP="00CF7992" w:rsidRDefault="005D1BA2">
      <w:pPr>
        <w:pStyle w:val="ECHRParaQuote"/>
        <w:rPr>
          <w:lang w:val="uk-UA"/>
        </w:rPr>
      </w:pPr>
      <w:r w:rsidRPr="00CF7992">
        <w:rPr>
          <w:lang w:val="uk-UA"/>
        </w:rPr>
        <w:t>«</w:t>
      </w:r>
      <w:r w:rsidRPr="00CF7992" w:rsidR="001871E5">
        <w:rPr>
          <w:lang w:val="uk-UA"/>
        </w:rPr>
        <w:t>...</w:t>
      </w:r>
    </w:p>
    <w:p w:rsidRPr="00CF7992" w:rsidR="001871E5" w:rsidP="00CF7992" w:rsidRDefault="008A6201">
      <w:pPr>
        <w:pStyle w:val="ECHRParaQuote"/>
        <w:rPr>
          <w:lang w:val="uk-UA"/>
        </w:rPr>
      </w:pPr>
      <w:r w:rsidRPr="00CF7992">
        <w:rPr>
          <w:lang w:val="uk-UA"/>
        </w:rPr>
        <w:t>2.  </w:t>
      </w:r>
      <w:r w:rsidRPr="00CF7992" w:rsidR="001871E5">
        <w:rPr>
          <w:lang w:val="uk-UA"/>
        </w:rPr>
        <w:t>...</w:t>
      </w:r>
      <w:r w:rsidRPr="00CF7992" w:rsidR="005D1BA2">
        <w:rPr>
          <w:lang w:val="ru-RU"/>
        </w:rPr>
        <w:t xml:space="preserve"> </w:t>
      </w:r>
      <w:r w:rsidRPr="00CF7992" w:rsidR="005D1BA2">
        <w:rPr>
          <w:lang w:val="uk-UA"/>
        </w:rPr>
        <w:t>аналіз правозастосовної практики, матеріалів конституційного звернення дає підстави констатувати наявність у нормативно-правовій базі в частині інформаційних правовідносин нечітко визначених, колізійних положень і прогалин, що негативно впливає на забезпечення конституційних прав і свобод людини і громадянина.</w:t>
      </w:r>
    </w:p>
    <w:p w:rsidRPr="00CF7992" w:rsidR="00F0381A" w:rsidP="00CF7992" w:rsidRDefault="001871E5">
      <w:pPr>
        <w:pStyle w:val="ECHRParaQuote"/>
        <w:rPr>
          <w:lang w:val="uk-UA"/>
        </w:rPr>
      </w:pPr>
      <w:r w:rsidRPr="00CF7992">
        <w:rPr>
          <w:lang w:val="uk-UA"/>
        </w:rPr>
        <w:t>...</w:t>
      </w:r>
      <w:r w:rsidRPr="00CF7992" w:rsidR="008A6201">
        <w:rPr>
          <w:lang w:val="uk-UA"/>
        </w:rPr>
        <w:t xml:space="preserve">, </w:t>
      </w:r>
      <w:r w:rsidRPr="00CF7992" w:rsidR="00F0381A">
        <w:rPr>
          <w:lang w:val="uk-UA"/>
        </w:rPr>
        <w:t>частина друга статті 32 Конституції України не допускає збирання, зберігання, використання та поширення конфіденційної інформації про особу без її згоди, крім випадків, визначених законом, і лише в інтересах національної безпеки, економічного добробуту та прав людини. Але вітчизняним законодавством не повністю визначено режим</w:t>
      </w:r>
      <w:r w:rsidRPr="00CF7992" w:rsidR="003238CE">
        <w:rPr>
          <w:lang w:val="uk-UA"/>
        </w:rPr>
        <w:t xml:space="preserve"> [відповідних дій] стосовно інформації, зокр</w:t>
      </w:r>
      <w:r w:rsidRPr="00CF7992" w:rsidR="004E2DA1">
        <w:rPr>
          <w:lang w:val="uk-UA"/>
        </w:rPr>
        <w:t>ема</w:t>
      </w:r>
      <w:r w:rsidRPr="00CF7992" w:rsidR="003238CE">
        <w:rPr>
          <w:lang w:val="uk-UA"/>
        </w:rPr>
        <w:t xml:space="preserve"> щодо </w:t>
      </w:r>
      <w:r w:rsidRPr="00CF7992" w:rsidR="004E2DA1">
        <w:rPr>
          <w:lang w:val="uk-UA"/>
        </w:rPr>
        <w:t xml:space="preserve">психічного стану людини </w:t>
      </w:r>
      <w:r w:rsidRPr="00CF7992" w:rsidR="00CF7992">
        <w:rPr>
          <w:lang w:val="uk-UA"/>
        </w:rPr>
        <w:t>...</w:t>
      </w:r>
    </w:p>
    <w:p w:rsidRPr="00CF7992" w:rsidR="00F0381A" w:rsidP="00CF7992" w:rsidRDefault="00F0381A">
      <w:pPr>
        <w:pStyle w:val="ECHRParaQuote"/>
        <w:rPr>
          <w:lang w:val="uk-UA"/>
        </w:rPr>
      </w:pPr>
    </w:p>
    <w:p w:rsidRPr="00CF7992" w:rsidR="001871E5" w:rsidP="00CF7992" w:rsidRDefault="002539F5">
      <w:pPr>
        <w:pStyle w:val="ECHRParaQuote"/>
        <w:rPr>
          <w:lang w:val="uk-UA"/>
        </w:rPr>
      </w:pPr>
      <w:r w:rsidRPr="00CF7992">
        <w:rPr>
          <w:lang w:val="uk-UA"/>
        </w:rPr>
        <w:t>Законодавство України поки що не приведено у відповідність з європейськими стандартами у галузі захисту персональних даних у зв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 xml:space="preserve">язку із прийняттям України до Ради Європи. </w:t>
      </w:r>
      <w:r w:rsidRPr="00CF7992" w:rsidR="001871E5">
        <w:rPr>
          <w:lang w:val="uk-UA"/>
        </w:rPr>
        <w:t>...</w:t>
      </w:r>
    </w:p>
    <w:p w:rsidRPr="00CF7992" w:rsidR="001871E5" w:rsidP="00CF7992" w:rsidRDefault="002539F5">
      <w:pPr>
        <w:pStyle w:val="ECHRParaQuote"/>
        <w:rPr>
          <w:lang w:val="uk-UA"/>
        </w:rPr>
      </w:pPr>
      <w:r w:rsidRPr="00CF7992">
        <w:rPr>
          <w:lang w:val="uk-UA"/>
        </w:rPr>
        <w:t>Виходячи з викладеного</w:t>
      </w:r>
      <w:r w:rsidRPr="00CF7992" w:rsidR="008A6201">
        <w:rPr>
          <w:lang w:val="uk-UA"/>
        </w:rPr>
        <w:t xml:space="preserve">, </w:t>
      </w:r>
      <w:r w:rsidRPr="00CF7992" w:rsidR="001871E5">
        <w:rPr>
          <w:lang w:val="uk-UA"/>
        </w:rPr>
        <w:t>...</w:t>
      </w:r>
      <w:r w:rsidRPr="00CF7992">
        <w:rPr>
          <w:lang w:val="uk-UA"/>
        </w:rPr>
        <w:t xml:space="preserve"> Конституційний Суд України вирішив</w:t>
      </w:r>
    </w:p>
    <w:p w:rsidRPr="00CF7992" w:rsidR="002539F5" w:rsidP="00CF7992" w:rsidRDefault="001D5FB6">
      <w:pPr>
        <w:pStyle w:val="ECHRParaQuote"/>
        <w:rPr>
          <w:lang w:val="uk-UA"/>
        </w:rPr>
      </w:pPr>
      <w:r w:rsidRPr="00CF7992">
        <w:rPr>
          <w:lang w:val="uk-UA"/>
        </w:rPr>
        <w:t>1.  </w:t>
      </w:r>
      <w:r w:rsidRPr="00CF7992" w:rsidR="002539F5">
        <w:rPr>
          <w:lang w:val="uk-UA"/>
        </w:rPr>
        <w:t xml:space="preserve">Частину четверту статті 23 Закону України «Про інформацію» </w:t>
      </w:r>
      <w:r w:rsidRPr="00CF7992" w:rsidR="0063591A">
        <w:rPr>
          <w:lang w:val="uk-UA"/>
        </w:rPr>
        <w:t xml:space="preserve">треба розуміти так, що забороняється не лише збирання, а й </w:t>
      </w:r>
      <w:r w:rsidRPr="00CF7992" w:rsidR="005671D7">
        <w:rPr>
          <w:lang w:val="uk-UA"/>
        </w:rPr>
        <w:t xml:space="preserve">зберігання, </w:t>
      </w:r>
      <w:r w:rsidRPr="00CF7992" w:rsidR="0063591A">
        <w:rPr>
          <w:lang w:val="uk-UA"/>
        </w:rPr>
        <w:t xml:space="preserve">використання та поширення конфіденційної інформації про особу без </w:t>
      </w:r>
      <w:r w:rsidRPr="00CF7992" w:rsidR="005671D7">
        <w:rPr>
          <w:lang w:val="uk-UA"/>
        </w:rPr>
        <w:t xml:space="preserve">її попередньої згоди, </w:t>
      </w:r>
      <w:r w:rsidRPr="00CF7992" w:rsidR="0063591A">
        <w:rPr>
          <w:lang w:val="uk-UA"/>
        </w:rPr>
        <w:t xml:space="preserve">крім випадків, </w:t>
      </w:r>
      <w:r w:rsidRPr="00CF7992" w:rsidR="005671D7">
        <w:rPr>
          <w:lang w:val="uk-UA"/>
        </w:rPr>
        <w:t xml:space="preserve">визначених законом, і лише в інтересах національної </w:t>
      </w:r>
      <w:r w:rsidRPr="00CF7992" w:rsidR="0063591A">
        <w:rPr>
          <w:lang w:val="uk-UA"/>
        </w:rPr>
        <w:t>безпеки, економічного добр</w:t>
      </w:r>
      <w:r w:rsidRPr="00CF7992" w:rsidR="005671D7">
        <w:rPr>
          <w:lang w:val="uk-UA"/>
        </w:rPr>
        <w:t xml:space="preserve">обуту, прав та свобод людини. </w:t>
      </w:r>
      <w:r w:rsidRPr="00CF7992" w:rsidR="0063591A">
        <w:rPr>
          <w:lang w:val="uk-UA"/>
        </w:rPr>
        <w:t xml:space="preserve">До конфіденційної </w:t>
      </w:r>
      <w:r w:rsidRPr="00CF7992" w:rsidR="005671D7">
        <w:rPr>
          <w:lang w:val="uk-UA"/>
        </w:rPr>
        <w:t>інформації, зокрема, належать свідчення</w:t>
      </w:r>
      <w:r w:rsidRPr="00CF7992" w:rsidR="00CF7992">
        <w:rPr>
          <w:lang w:val="uk-UA"/>
        </w:rPr>
        <w:t xml:space="preserve"> </w:t>
      </w:r>
      <w:r w:rsidRPr="00CF7992" w:rsidR="005671D7">
        <w:rPr>
          <w:lang w:val="uk-UA"/>
        </w:rPr>
        <w:t xml:space="preserve">про особу </w:t>
      </w:r>
      <w:r w:rsidRPr="00CF7992" w:rsidR="0063591A">
        <w:rPr>
          <w:lang w:val="uk-UA"/>
        </w:rPr>
        <w:t xml:space="preserve">(освіта, </w:t>
      </w:r>
      <w:r w:rsidRPr="00CF7992" w:rsidR="005671D7">
        <w:rPr>
          <w:lang w:val="uk-UA"/>
        </w:rPr>
        <w:t>сімейний стан, релігійність, стан здоров</w:t>
      </w:r>
      <w:r w:rsidRPr="00CF7992" w:rsidR="00CF7992">
        <w:rPr>
          <w:lang w:val="uk-UA"/>
        </w:rPr>
        <w:t>’</w:t>
      </w:r>
      <w:r w:rsidRPr="00CF7992" w:rsidR="005671D7">
        <w:rPr>
          <w:lang w:val="uk-UA"/>
        </w:rPr>
        <w:t xml:space="preserve">я, дата і </w:t>
      </w:r>
      <w:r w:rsidRPr="00CF7992" w:rsidR="0063591A">
        <w:rPr>
          <w:lang w:val="uk-UA"/>
        </w:rPr>
        <w:t xml:space="preserve">місце народження, майновий стан та інші персональні </w:t>
      </w:r>
      <w:r w:rsidRPr="00CF7992" w:rsidR="005671D7">
        <w:rPr>
          <w:lang w:val="uk-UA"/>
        </w:rPr>
        <w:br/>
      </w:r>
      <w:r w:rsidRPr="00CF7992" w:rsidR="0063591A">
        <w:rPr>
          <w:lang w:val="uk-UA"/>
        </w:rPr>
        <w:t>дані).</w:t>
      </w:r>
      <w:r w:rsidRPr="00CF7992" w:rsidR="002539F5">
        <w:rPr>
          <w:lang w:val="uk-UA"/>
        </w:rPr>
        <w:t xml:space="preserve"> </w:t>
      </w:r>
      <w:r w:rsidRPr="00CF7992" w:rsidR="00CF7992">
        <w:rPr>
          <w:lang w:val="uk-UA"/>
        </w:rPr>
        <w:t>...</w:t>
      </w:r>
      <w:r w:rsidRPr="00CF7992" w:rsidR="005671D7">
        <w:rPr>
          <w:lang w:val="uk-UA"/>
        </w:rPr>
        <w:t>»</w:t>
      </w:r>
    </w:p>
    <w:p w:rsidRPr="00CF7992" w:rsidR="001871E5" w:rsidP="00CF7992" w:rsidRDefault="00AE2E3F">
      <w:pPr>
        <w:pStyle w:val="ECHRHeading3"/>
        <w:rPr>
          <w:lang w:val="uk-UA"/>
        </w:rPr>
      </w:pPr>
      <w:r w:rsidRPr="00CF7992">
        <w:rPr>
          <w:lang w:val="uk-UA"/>
        </w:rPr>
        <w:t>2.  </w:t>
      </w:r>
      <w:r w:rsidRPr="00CF7992" w:rsidR="00C61088">
        <w:rPr>
          <w:lang w:val="uk-UA"/>
        </w:rPr>
        <w:t>Відповідне національне законодавство щодо обов</w:t>
      </w:r>
      <w:r w:rsidRPr="00CF7992" w:rsidR="00CF7992">
        <w:rPr>
          <w:lang w:val="uk-UA"/>
        </w:rPr>
        <w:t>’</w:t>
      </w:r>
      <w:r w:rsidRPr="00CF7992" w:rsidR="00C61088">
        <w:rPr>
          <w:lang w:val="uk-UA"/>
        </w:rPr>
        <w:t>язку роботодавців створити безпечні умови праці для своїх працівників і вести облік</w:t>
      </w:r>
      <w:r w:rsidRPr="00CF7992" w:rsidR="003A660D">
        <w:rPr>
          <w:lang w:val="uk-UA"/>
        </w:rPr>
        <w:t xml:space="preserve"> військовозобов</w:t>
      </w:r>
      <w:r w:rsidRPr="00CF7992" w:rsidR="00CF7992">
        <w:rPr>
          <w:lang w:val="uk-UA"/>
        </w:rPr>
        <w:t>’</w:t>
      </w:r>
      <w:r w:rsidRPr="00CF7992" w:rsidR="003A660D">
        <w:rPr>
          <w:lang w:val="uk-UA"/>
        </w:rPr>
        <w:t>язаних осіб</w:t>
      </w:r>
    </w:p>
    <w:p w:rsidRPr="00CF7992" w:rsidR="00AE2E3F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</w:t>
      </w:r>
      <w:r w:rsidRPr="00CF7992" w:rsidR="00AE2E3F">
        <w:rPr>
          <w:lang w:val="uk-UA"/>
        </w:rPr>
        <w:t>a</w:t>
      </w:r>
      <w:r w:rsidRPr="00CF7992">
        <w:rPr>
          <w:lang w:val="uk-UA"/>
        </w:rPr>
        <w:t>)</w:t>
      </w:r>
      <w:r w:rsidRPr="00CF7992" w:rsidR="00AE2E3F">
        <w:rPr>
          <w:lang w:val="uk-UA"/>
        </w:rPr>
        <w:t>  </w:t>
      </w:r>
      <w:r w:rsidRPr="00CF7992" w:rsidR="00C61088">
        <w:rPr>
          <w:lang w:val="uk-UA"/>
        </w:rPr>
        <w:t>Кодекс законів про працю України</w:t>
      </w:r>
      <w:r w:rsidRPr="00CF7992" w:rsidR="009044E2">
        <w:rPr>
          <w:lang w:val="uk-UA"/>
        </w:rPr>
        <w:t xml:space="preserve"> (далі – </w:t>
      </w:r>
      <w:r w:rsidRPr="00CF7992" w:rsidR="00992FC3">
        <w:rPr>
          <w:lang w:val="uk-UA"/>
        </w:rPr>
        <w:t>КЗпП</w:t>
      </w:r>
      <w:r w:rsidRPr="00CF7992" w:rsidR="009044E2">
        <w:rPr>
          <w:lang w:val="uk-UA"/>
        </w:rPr>
        <w:t>) 1971</w:t>
      </w:r>
      <w:r w:rsidRPr="00CF7992" w:rsidR="003A660D">
        <w:rPr>
          <w:lang w:val="uk-UA"/>
        </w:rPr>
        <w:t> </w:t>
      </w:r>
      <w:r w:rsidRPr="00CF7992" w:rsidR="009044E2">
        <w:rPr>
          <w:lang w:val="uk-UA"/>
        </w:rPr>
        <w:t>року</w:t>
      </w:r>
    </w:p>
    <w:p w:rsidRPr="00CF7992" w:rsidR="00AE2E3F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42</w:t>
      </w:r>
      <w:r w:rsidRPr="00CF7992">
        <w:rPr>
          <w:lang w:val="uk-UA"/>
        </w:rPr>
        <w:fldChar w:fldCharType="end"/>
      </w:r>
      <w:r w:rsidRPr="00CF7992" w:rsidR="00AE2E3F">
        <w:rPr>
          <w:lang w:val="uk-UA"/>
        </w:rPr>
        <w:t>.  </w:t>
      </w:r>
      <w:r w:rsidRPr="00CF7992" w:rsidR="009044E2">
        <w:rPr>
          <w:lang w:val="uk-UA"/>
        </w:rPr>
        <w:t>Відповідні положення</w:t>
      </w:r>
      <w:r w:rsidRPr="00CF7992" w:rsidR="00FA7B8C">
        <w:rPr>
          <w:lang w:val="uk-UA"/>
        </w:rPr>
        <w:t xml:space="preserve"> </w:t>
      </w:r>
      <w:r w:rsidRPr="00CF7992" w:rsidR="00992FC3">
        <w:rPr>
          <w:lang w:val="uk-UA"/>
        </w:rPr>
        <w:t xml:space="preserve">КЗпП </w:t>
      </w:r>
      <w:r w:rsidRPr="00CF7992" w:rsidR="009044E2">
        <w:rPr>
          <w:lang w:val="uk-UA"/>
        </w:rPr>
        <w:t>у редакції, чинній на час подій, передбачають:</w:t>
      </w:r>
    </w:p>
    <w:p w:rsidRPr="00CF7992" w:rsidR="00AE2E3F" w:rsidP="00CF7992" w:rsidRDefault="009044E2">
      <w:pPr>
        <w:pStyle w:val="ECHRTitleCentre3"/>
        <w:rPr>
          <w:lang w:val="uk-UA"/>
        </w:rPr>
      </w:pPr>
      <w:r w:rsidRPr="00CF7992">
        <w:rPr>
          <w:lang w:val="uk-UA"/>
        </w:rPr>
        <w:t xml:space="preserve">Стаття </w:t>
      </w:r>
      <w:r w:rsidRPr="00CF7992" w:rsidR="00AE2E3F">
        <w:rPr>
          <w:lang w:val="uk-UA"/>
        </w:rPr>
        <w:t>2.  </w:t>
      </w:r>
      <w:r w:rsidRPr="00CF7992" w:rsidR="00C96564">
        <w:rPr>
          <w:rStyle w:val="rvts0"/>
          <w:lang w:val="uk-UA"/>
        </w:rPr>
        <w:t>Основні трудові права працівників</w:t>
      </w:r>
    </w:p>
    <w:p w:rsidRPr="00CF7992" w:rsidR="00AE2E3F" w:rsidP="00CF7992" w:rsidRDefault="009044E2">
      <w:pPr>
        <w:pStyle w:val="ECHRParaQuote"/>
        <w:rPr>
          <w:lang w:val="uk-UA"/>
        </w:rPr>
      </w:pPr>
      <w:r w:rsidRPr="00CF7992">
        <w:rPr>
          <w:lang w:val="uk-UA"/>
        </w:rPr>
        <w:t>«</w:t>
      </w:r>
      <w:r w:rsidRPr="00CF7992" w:rsidR="001871E5">
        <w:rPr>
          <w:lang w:val="uk-UA"/>
        </w:rPr>
        <w:t>...</w:t>
      </w:r>
    </w:p>
    <w:p w:rsidRPr="00CF7992" w:rsidR="001871E5" w:rsidP="00CF7992" w:rsidRDefault="009044E2">
      <w:pPr>
        <w:pStyle w:val="ECHRParaQuote"/>
        <w:rPr>
          <w:lang w:val="uk-UA"/>
        </w:rPr>
      </w:pPr>
      <w:r w:rsidRPr="00CF7992">
        <w:rPr>
          <w:lang w:val="uk-UA"/>
        </w:rPr>
        <w:t xml:space="preserve">Працівники мають право на </w:t>
      </w:r>
      <w:r w:rsidRPr="00CF7992" w:rsidR="00CF7992">
        <w:rPr>
          <w:lang w:val="uk-UA"/>
        </w:rPr>
        <w:t>...</w:t>
      </w:r>
      <w:r w:rsidRPr="00CF7992">
        <w:rPr>
          <w:lang w:val="uk-UA"/>
        </w:rPr>
        <w:t xml:space="preserve"> </w:t>
      </w:r>
      <w:r w:rsidRPr="00CF7992" w:rsidR="00C96564">
        <w:rPr>
          <w:rStyle w:val="rvts0"/>
          <w:lang w:val="uk-UA"/>
        </w:rPr>
        <w:t>здорові і безпечні умови праці</w:t>
      </w:r>
      <w:r w:rsidRPr="00CF7992">
        <w:rPr>
          <w:lang w:val="uk-UA"/>
        </w:rPr>
        <w:t xml:space="preserve"> </w:t>
      </w:r>
      <w:r w:rsidRPr="00CF7992" w:rsidR="00CF7992">
        <w:rPr>
          <w:lang w:val="uk-UA"/>
        </w:rPr>
        <w:t>...</w:t>
      </w:r>
      <w:r w:rsidRPr="00CF7992">
        <w:rPr>
          <w:lang w:val="uk-UA"/>
        </w:rPr>
        <w:t>»</w:t>
      </w:r>
    </w:p>
    <w:p w:rsidRPr="00CF7992" w:rsidR="00CF7992" w:rsidP="00CF7992" w:rsidRDefault="009044E2">
      <w:pPr>
        <w:pStyle w:val="ECHRTitleCentre3"/>
        <w:rPr>
          <w:lang w:val="uk-UA"/>
        </w:rPr>
      </w:pPr>
      <w:r w:rsidRPr="00CF7992">
        <w:rPr>
          <w:lang w:val="uk-UA"/>
        </w:rPr>
        <w:t xml:space="preserve">Стаття </w:t>
      </w:r>
      <w:r w:rsidRPr="00CF7992" w:rsidR="00AE2E3F">
        <w:rPr>
          <w:lang w:val="uk-UA"/>
        </w:rPr>
        <w:t>153.  </w:t>
      </w:r>
      <w:r w:rsidRPr="00CF7992">
        <w:rPr>
          <w:lang w:val="uk-UA"/>
        </w:rPr>
        <w:t>Створення безпечних і нешкідливих умов праці</w:t>
      </w:r>
    </w:p>
    <w:p w:rsidRPr="00CF7992" w:rsidR="00AE2E3F" w:rsidP="00CF7992" w:rsidRDefault="004007E9">
      <w:pPr>
        <w:pStyle w:val="ECHRParaQuote"/>
        <w:rPr>
          <w:lang w:val="uk-UA"/>
        </w:rPr>
      </w:pPr>
      <w:r w:rsidRPr="00CF7992">
        <w:rPr>
          <w:lang w:val="uk-UA"/>
        </w:rPr>
        <w:t>«</w:t>
      </w:r>
      <w:r w:rsidRPr="00CF7992" w:rsidR="001871E5">
        <w:rPr>
          <w:lang w:val="uk-UA"/>
        </w:rPr>
        <w:t>...</w:t>
      </w:r>
    </w:p>
    <w:p w:rsidRPr="00CF7992" w:rsidR="00AE2E3F" w:rsidP="00CF7992" w:rsidRDefault="00C96564">
      <w:pPr>
        <w:pStyle w:val="ECHRParaQuote"/>
        <w:rPr>
          <w:lang w:val="uk-UA"/>
        </w:rPr>
      </w:pPr>
      <w:r w:rsidRPr="00CF7992">
        <w:rPr>
          <w:rStyle w:val="rvts0"/>
          <w:lang w:val="uk-UA"/>
        </w:rPr>
        <w:t xml:space="preserve">Забезпечення безпечних і нешкідливих умов праці покладається на власника або уповноважений ним орган. </w:t>
      </w:r>
      <w:r w:rsidRPr="00CF7992" w:rsidR="001871E5">
        <w:rPr>
          <w:lang w:val="uk-UA"/>
        </w:rPr>
        <w:t>...</w:t>
      </w:r>
      <w:r w:rsidRPr="00CF7992" w:rsidR="009044E2">
        <w:rPr>
          <w:lang w:val="uk-UA"/>
        </w:rPr>
        <w:t>»</w:t>
      </w:r>
    </w:p>
    <w:p w:rsidRPr="00CF7992" w:rsidR="00E572B4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</w:t>
      </w:r>
      <w:r w:rsidRPr="00CF7992" w:rsidR="00AE2E3F">
        <w:rPr>
          <w:lang w:val="uk-UA"/>
        </w:rPr>
        <w:t>b</w:t>
      </w:r>
      <w:r w:rsidRPr="00CF7992">
        <w:rPr>
          <w:lang w:val="uk-UA"/>
        </w:rPr>
        <w:t>)</w:t>
      </w:r>
      <w:r w:rsidRPr="00CF7992" w:rsidR="00E572B4">
        <w:rPr>
          <w:lang w:val="uk-UA"/>
        </w:rPr>
        <w:t>  </w:t>
      </w:r>
      <w:r w:rsidRPr="00CF7992" w:rsidR="00FF69D6">
        <w:rPr>
          <w:lang w:val="uk-UA"/>
        </w:rPr>
        <w:t>Закон України «Про військовий обов</w:t>
      </w:r>
      <w:r w:rsidRPr="00CF7992" w:rsidR="00CF7992">
        <w:rPr>
          <w:lang w:val="uk-UA"/>
        </w:rPr>
        <w:t>’</w:t>
      </w:r>
      <w:r w:rsidRPr="00CF7992" w:rsidR="00FF69D6">
        <w:rPr>
          <w:lang w:val="uk-UA"/>
        </w:rPr>
        <w:t xml:space="preserve">язок і військову службу» (далі – Закон України «Про військову службу») від 25 березня 1992 року </w:t>
      </w:r>
      <w:r w:rsidRPr="00CF7992" w:rsidR="00FF69D6">
        <w:rPr>
          <w:lang w:val="uk-UA"/>
        </w:rPr>
        <w:br/>
        <w:t>№ 2232-XII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E572B4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43</w:t>
      </w:r>
      <w:r w:rsidRPr="00CF7992">
        <w:rPr>
          <w:lang w:val="uk-UA"/>
        </w:rPr>
        <w:fldChar w:fldCharType="end"/>
      </w:r>
      <w:r w:rsidRPr="00CF7992" w:rsidR="00E572B4">
        <w:rPr>
          <w:lang w:val="uk-UA"/>
        </w:rPr>
        <w:t>.  </w:t>
      </w:r>
      <w:r w:rsidRPr="00CF7992" w:rsidR="00DD1281">
        <w:rPr>
          <w:lang w:val="uk-UA"/>
        </w:rPr>
        <w:t>Відповідно до статті 35 зазначеного Закону, прийнятого</w:t>
      </w:r>
      <w:r w:rsidRPr="00CF7992" w:rsidR="00D915D9">
        <w:rPr>
          <w:lang w:val="uk-UA"/>
        </w:rPr>
        <w:t xml:space="preserve"> у </w:t>
      </w:r>
      <w:r w:rsidRPr="00CF7992" w:rsidR="001D75BA">
        <w:rPr>
          <w:lang w:val="uk-UA"/>
        </w:rPr>
        <w:br/>
      </w:r>
      <w:r w:rsidRPr="00CF7992" w:rsidR="00D915D9">
        <w:rPr>
          <w:lang w:val="uk-UA"/>
        </w:rPr>
        <w:t xml:space="preserve">1992 році, на юридичні особи державної та приватної форми власності, в яких працевлаштовані </w:t>
      </w:r>
      <w:r w:rsidRPr="00CF7992" w:rsidR="002A3BF4">
        <w:rPr>
          <w:lang w:val="uk-UA"/>
        </w:rPr>
        <w:t>військовозобов</w:t>
      </w:r>
      <w:r w:rsidRPr="00CF7992" w:rsidR="00CF7992">
        <w:rPr>
          <w:lang w:val="uk-UA"/>
        </w:rPr>
        <w:t>’</w:t>
      </w:r>
      <w:r w:rsidRPr="00CF7992" w:rsidR="002A3BF4">
        <w:rPr>
          <w:lang w:val="uk-UA"/>
        </w:rPr>
        <w:t>язані і призовники, покладається персональний облік таких осіб. Керівники таких юридичних осіб несуть відповідальність за належну організацію ведення такого обліку. Після внесення до цього Закону змін від 18</w:t>
      </w:r>
      <w:r w:rsidRPr="00CF7992" w:rsidR="00113B91">
        <w:rPr>
          <w:lang w:val="uk-UA"/>
        </w:rPr>
        <w:t> </w:t>
      </w:r>
      <w:r w:rsidRPr="00CF7992" w:rsidR="002A3BF4">
        <w:rPr>
          <w:lang w:val="uk-UA"/>
        </w:rPr>
        <w:t xml:space="preserve">червня 1999 року </w:t>
      </w:r>
      <w:r w:rsidRPr="00CF7992" w:rsidR="00DD155E">
        <w:rPr>
          <w:lang w:val="uk-UA"/>
        </w:rPr>
        <w:t>аналогічний обов</w:t>
      </w:r>
      <w:r w:rsidRPr="00CF7992" w:rsidR="00CF7992">
        <w:rPr>
          <w:lang w:val="uk-UA"/>
        </w:rPr>
        <w:t>’</w:t>
      </w:r>
      <w:r w:rsidRPr="00CF7992" w:rsidR="00DD155E">
        <w:rPr>
          <w:lang w:val="uk-UA"/>
        </w:rPr>
        <w:t>язок бу</w:t>
      </w:r>
      <w:r w:rsidRPr="00CF7992" w:rsidR="009C3C89">
        <w:rPr>
          <w:lang w:val="uk-UA"/>
        </w:rPr>
        <w:t xml:space="preserve">ло закріплено у новій статті </w:t>
      </w:r>
      <w:r w:rsidRPr="00CF7992" w:rsidR="00DD155E">
        <w:rPr>
          <w:lang w:val="uk-UA"/>
        </w:rPr>
        <w:t>34.</w:t>
      </w:r>
    </w:p>
    <w:p w:rsidRPr="00CF7992" w:rsidR="00824D90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</w:t>
      </w:r>
      <w:r w:rsidRPr="00CF7992" w:rsidR="000F674C">
        <w:rPr>
          <w:lang w:val="uk-UA"/>
        </w:rPr>
        <w:t>c</w:t>
      </w:r>
      <w:r w:rsidRPr="00CF7992">
        <w:rPr>
          <w:lang w:val="uk-UA"/>
        </w:rPr>
        <w:t>)</w:t>
      </w:r>
      <w:r w:rsidRPr="00CF7992" w:rsidR="00812327">
        <w:rPr>
          <w:lang w:val="uk-UA"/>
        </w:rPr>
        <w:t>  </w:t>
      </w:r>
      <w:r w:rsidRPr="00CF7992" w:rsidR="00DB1283">
        <w:rPr>
          <w:lang w:val="uk-UA"/>
        </w:rPr>
        <w:t>Інструкція з військового обліку військовозобов</w:t>
      </w:r>
      <w:r w:rsidRPr="00CF7992" w:rsidR="00CF7992">
        <w:rPr>
          <w:lang w:val="uk-UA"/>
        </w:rPr>
        <w:t>’</w:t>
      </w:r>
      <w:r w:rsidRPr="00CF7992" w:rsidR="00DB1283">
        <w:rPr>
          <w:lang w:val="uk-UA"/>
        </w:rPr>
        <w:t>язаних і призовників на підприємствах, в установах, організаціях і навчальних закладах</w:t>
      </w:r>
      <w:r w:rsidRPr="00CF7992" w:rsidR="00D148AF">
        <w:rPr>
          <w:lang w:val="uk-UA"/>
        </w:rPr>
        <w:t>, затверджена н</w:t>
      </w:r>
      <w:r w:rsidRPr="00CF7992" w:rsidR="00DB1283">
        <w:rPr>
          <w:lang w:val="uk-UA"/>
        </w:rPr>
        <w:t xml:space="preserve">аказом Міністра </w:t>
      </w:r>
      <w:r w:rsidRPr="00CF7992" w:rsidR="009C3C89">
        <w:rPr>
          <w:lang w:val="uk-UA"/>
        </w:rPr>
        <w:t>о</w:t>
      </w:r>
      <w:r w:rsidRPr="00CF7992" w:rsidR="00DB1283">
        <w:rPr>
          <w:lang w:val="uk-UA"/>
        </w:rPr>
        <w:t>борони України</w:t>
      </w:r>
      <w:r w:rsidRPr="00CF7992" w:rsidR="00A66F36">
        <w:rPr>
          <w:lang w:val="uk-UA"/>
        </w:rPr>
        <w:t xml:space="preserve"> від 27 червня 1995 року № 165 (далі – Інструкція № 165)</w:t>
      </w:r>
    </w:p>
    <w:p w:rsidRPr="00CF7992" w:rsidR="0078264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44</w:t>
      </w:r>
      <w:r w:rsidRPr="00CF7992">
        <w:rPr>
          <w:lang w:val="uk-UA"/>
        </w:rPr>
        <w:fldChar w:fldCharType="end"/>
      </w:r>
      <w:r w:rsidRPr="00CF7992" w:rsidR="00812327">
        <w:rPr>
          <w:lang w:val="uk-UA"/>
        </w:rPr>
        <w:t>. </w:t>
      </w:r>
      <w:r w:rsidRPr="00CF7992" w:rsidR="0078264A">
        <w:rPr>
          <w:lang w:val="uk-UA"/>
        </w:rPr>
        <w:t xml:space="preserve">Відповідно до </w:t>
      </w:r>
      <w:r w:rsidRPr="00CF7992" w:rsidR="00DC0E2D">
        <w:rPr>
          <w:lang w:val="uk-UA"/>
        </w:rPr>
        <w:t>п</w:t>
      </w:r>
      <w:r w:rsidRPr="00CF7992" w:rsidR="009C3C89">
        <w:rPr>
          <w:lang w:val="uk-UA"/>
        </w:rPr>
        <w:t>ункту</w:t>
      </w:r>
      <w:r w:rsidRPr="00CF7992" w:rsidR="0078264A">
        <w:rPr>
          <w:lang w:val="uk-UA"/>
        </w:rPr>
        <w:t xml:space="preserve"> 10 зазначеної Інструкції </w:t>
      </w:r>
      <w:r w:rsidRPr="00CF7992" w:rsidR="00D148AF">
        <w:rPr>
          <w:lang w:val="uk-UA"/>
        </w:rPr>
        <w:t>(втратила чинність на підставі н</w:t>
      </w:r>
      <w:r w:rsidRPr="00CF7992" w:rsidR="0078264A">
        <w:rPr>
          <w:lang w:val="uk-UA"/>
        </w:rPr>
        <w:t>аказу Міністра оборони України від 15 грудня 2010 року № 660)</w:t>
      </w:r>
      <w:r w:rsidRPr="00CF7992" w:rsidR="00C1634E">
        <w:rPr>
          <w:lang w:val="uk-UA"/>
        </w:rPr>
        <w:t xml:space="preserve"> </w:t>
      </w:r>
      <w:r w:rsidRPr="00CF7992" w:rsidR="009C3C89">
        <w:rPr>
          <w:lang w:val="uk-UA"/>
        </w:rPr>
        <w:t>р</w:t>
      </w:r>
      <w:r w:rsidRPr="00CF7992" w:rsidR="00C1634E">
        <w:rPr>
          <w:lang w:val="uk-UA"/>
        </w:rPr>
        <w:t>оботодавці зобов</w:t>
      </w:r>
      <w:r w:rsidRPr="00CF7992" w:rsidR="00CF7992">
        <w:rPr>
          <w:lang w:val="uk-UA"/>
        </w:rPr>
        <w:t>’</w:t>
      </w:r>
      <w:r w:rsidRPr="00CF7992" w:rsidR="00C1634E">
        <w:rPr>
          <w:lang w:val="uk-UA"/>
        </w:rPr>
        <w:t>язані вести облік військовозобов</w:t>
      </w:r>
      <w:r w:rsidRPr="00CF7992" w:rsidR="00CF7992">
        <w:rPr>
          <w:lang w:val="uk-UA"/>
        </w:rPr>
        <w:t>’</w:t>
      </w:r>
      <w:r w:rsidRPr="00CF7992" w:rsidR="00C1634E">
        <w:rPr>
          <w:lang w:val="uk-UA"/>
        </w:rPr>
        <w:t xml:space="preserve">язаних і призовників (військовий облік) з метою «забезпечення </w:t>
      </w:r>
      <w:r w:rsidRPr="00CF7992" w:rsidR="00CF7992">
        <w:rPr>
          <w:lang w:val="uk-UA"/>
        </w:rPr>
        <w:t>...</w:t>
      </w:r>
      <w:r w:rsidRPr="00CF7992" w:rsidR="00C1634E">
        <w:rPr>
          <w:lang w:val="uk-UA"/>
        </w:rPr>
        <w:t xml:space="preserve"> виконанням громадянами України військового обов</w:t>
      </w:r>
      <w:r w:rsidRPr="00CF7992" w:rsidR="00CF7992">
        <w:rPr>
          <w:lang w:val="uk-UA"/>
        </w:rPr>
        <w:t>’</w:t>
      </w:r>
      <w:r w:rsidRPr="00CF7992" w:rsidR="00C1634E">
        <w:rPr>
          <w:lang w:val="uk-UA"/>
        </w:rPr>
        <w:t xml:space="preserve">язку </w:t>
      </w:r>
      <w:r w:rsidRPr="00CF7992" w:rsidR="00CF7992">
        <w:rPr>
          <w:lang w:val="uk-UA"/>
        </w:rPr>
        <w:t>...</w:t>
      </w:r>
      <w:r w:rsidRPr="00CF7992" w:rsidR="00C1634E">
        <w:rPr>
          <w:lang w:val="uk-UA"/>
        </w:rPr>
        <w:t>».</w:t>
      </w:r>
    </w:p>
    <w:p w:rsidRPr="00CF7992" w:rsidR="00505CC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812327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45</w:t>
      </w:r>
      <w:r w:rsidRPr="00CF7992">
        <w:rPr>
          <w:lang w:val="uk-UA"/>
        </w:rPr>
        <w:fldChar w:fldCharType="end"/>
      </w:r>
      <w:r w:rsidRPr="00CF7992" w:rsidR="00812327">
        <w:rPr>
          <w:lang w:val="uk-UA"/>
        </w:rPr>
        <w:t>.  </w:t>
      </w:r>
      <w:r w:rsidRPr="00CF7992" w:rsidR="00505CC5">
        <w:rPr>
          <w:lang w:val="uk-UA"/>
        </w:rPr>
        <w:t xml:space="preserve">Відповідно до </w:t>
      </w:r>
      <w:r w:rsidRPr="00CF7992" w:rsidR="00DC0E2D">
        <w:rPr>
          <w:lang w:val="uk-UA"/>
        </w:rPr>
        <w:t>п</w:t>
      </w:r>
      <w:r w:rsidRPr="00CF7992" w:rsidR="003203F1">
        <w:rPr>
          <w:lang w:val="uk-UA"/>
        </w:rPr>
        <w:t>унктів</w:t>
      </w:r>
      <w:r w:rsidRPr="00CF7992" w:rsidR="00505CC5">
        <w:rPr>
          <w:lang w:val="uk-UA"/>
        </w:rPr>
        <w:t xml:space="preserve"> 13 та 19 </w:t>
      </w:r>
      <w:r w:rsidRPr="00CF7992" w:rsidR="003203F1">
        <w:rPr>
          <w:lang w:val="uk-UA"/>
        </w:rPr>
        <w:t xml:space="preserve">такий </w:t>
      </w:r>
      <w:r w:rsidRPr="00CF7992" w:rsidR="00505CC5">
        <w:rPr>
          <w:lang w:val="uk-UA"/>
        </w:rPr>
        <w:t>облік пров</w:t>
      </w:r>
      <w:r w:rsidRPr="00CF7992" w:rsidR="003203F1">
        <w:rPr>
          <w:lang w:val="uk-UA"/>
        </w:rPr>
        <w:t>а</w:t>
      </w:r>
      <w:r w:rsidRPr="00CF7992" w:rsidR="00505CC5">
        <w:rPr>
          <w:lang w:val="uk-UA"/>
        </w:rPr>
        <w:t>диться за</w:t>
      </w:r>
      <w:r w:rsidRPr="00CF7992" w:rsidR="007476F9">
        <w:rPr>
          <w:lang w:val="uk-UA"/>
        </w:rPr>
        <w:t xml:space="preserve"> картотекою, яка складається із</w:t>
      </w:r>
      <w:r w:rsidRPr="00CF7992" w:rsidR="00505CC5">
        <w:rPr>
          <w:lang w:val="uk-UA"/>
        </w:rPr>
        <w:t xml:space="preserve"> </w:t>
      </w:r>
      <w:r w:rsidRPr="00CF7992" w:rsidR="007476F9">
        <w:rPr>
          <w:lang w:val="uk-UA"/>
        </w:rPr>
        <w:t>особових карток</w:t>
      </w:r>
      <w:r w:rsidRPr="00CF7992" w:rsidR="003203F1">
        <w:rPr>
          <w:lang w:val="uk-UA"/>
        </w:rPr>
        <w:t xml:space="preserve"> типової форми</w:t>
      </w:r>
      <w:r w:rsidRPr="00CF7992" w:rsidR="007476F9">
        <w:rPr>
          <w:lang w:val="uk-UA"/>
        </w:rPr>
        <w:t xml:space="preserve"> на працівників, розподілених на групи </w:t>
      </w:r>
      <w:r w:rsidRPr="00CF7992" w:rsidR="003203F1">
        <w:rPr>
          <w:lang w:val="uk-UA"/>
        </w:rPr>
        <w:t>відповідно до їх</w:t>
      </w:r>
      <w:r w:rsidRPr="00CF7992" w:rsidR="007476F9">
        <w:rPr>
          <w:lang w:val="uk-UA"/>
        </w:rPr>
        <w:t xml:space="preserve"> військов</w:t>
      </w:r>
      <w:r w:rsidRPr="00CF7992" w:rsidR="003203F1">
        <w:rPr>
          <w:lang w:val="uk-UA"/>
        </w:rPr>
        <w:t>их</w:t>
      </w:r>
      <w:r w:rsidRPr="00CF7992" w:rsidR="007476F9">
        <w:rPr>
          <w:lang w:val="uk-UA"/>
        </w:rPr>
        <w:t xml:space="preserve"> обов</w:t>
      </w:r>
      <w:r w:rsidRPr="00CF7992" w:rsidR="00CF7992">
        <w:rPr>
          <w:lang w:val="uk-UA"/>
        </w:rPr>
        <w:t>’</w:t>
      </w:r>
      <w:r w:rsidRPr="00CF7992" w:rsidR="007476F9">
        <w:rPr>
          <w:lang w:val="uk-UA"/>
        </w:rPr>
        <w:t>язк</w:t>
      </w:r>
      <w:r w:rsidRPr="00CF7992" w:rsidR="003203F1">
        <w:rPr>
          <w:lang w:val="uk-UA"/>
        </w:rPr>
        <w:t>ів</w:t>
      </w:r>
      <w:r w:rsidRPr="00CF7992" w:rsidR="00764E59">
        <w:rPr>
          <w:lang w:val="uk-UA"/>
        </w:rPr>
        <w:t>. Затверджен</w:t>
      </w:r>
      <w:r w:rsidRPr="00CF7992" w:rsidR="0005625A">
        <w:rPr>
          <w:lang w:val="uk-UA"/>
        </w:rPr>
        <w:t>у форму</w:t>
      </w:r>
      <w:r w:rsidRPr="00CF7992" w:rsidR="00764E59">
        <w:rPr>
          <w:lang w:val="uk-UA"/>
        </w:rPr>
        <w:t xml:space="preserve"> таких карток наведено </w:t>
      </w:r>
      <w:r w:rsidRPr="00CF7992" w:rsidR="0005625A">
        <w:rPr>
          <w:lang w:val="uk-UA"/>
        </w:rPr>
        <w:t>у</w:t>
      </w:r>
      <w:r w:rsidRPr="00CF7992" w:rsidR="00764E59">
        <w:rPr>
          <w:lang w:val="uk-UA"/>
        </w:rPr>
        <w:t xml:space="preserve"> додатку.</w:t>
      </w:r>
    </w:p>
    <w:p w:rsidRPr="00CF7992" w:rsidR="009C6D3F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7057E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46</w:t>
      </w:r>
      <w:r w:rsidRPr="00CF7992">
        <w:rPr>
          <w:lang w:val="uk-UA"/>
        </w:rPr>
        <w:fldChar w:fldCharType="end"/>
      </w:r>
      <w:r w:rsidRPr="00CF7992" w:rsidR="0007057E">
        <w:rPr>
          <w:lang w:val="uk-UA"/>
        </w:rPr>
        <w:t>.  </w:t>
      </w:r>
      <w:r w:rsidRPr="00CF7992" w:rsidR="00DC0E2D">
        <w:rPr>
          <w:lang w:val="uk-UA"/>
        </w:rPr>
        <w:t>Згідно з п</w:t>
      </w:r>
      <w:r w:rsidRPr="00CF7992" w:rsidR="0005625A">
        <w:rPr>
          <w:lang w:val="uk-UA"/>
        </w:rPr>
        <w:t xml:space="preserve">унктом </w:t>
      </w:r>
      <w:r w:rsidRPr="00CF7992" w:rsidR="00764E59">
        <w:rPr>
          <w:lang w:val="uk-UA"/>
        </w:rPr>
        <w:t>14</w:t>
      </w:r>
      <w:r w:rsidRPr="00CF7992" w:rsidR="009C6D3F">
        <w:rPr>
          <w:lang w:val="uk-UA"/>
        </w:rPr>
        <w:t xml:space="preserve"> основні</w:t>
      </w:r>
      <w:r w:rsidRPr="00CF7992" w:rsidR="00764E59">
        <w:rPr>
          <w:lang w:val="uk-UA"/>
        </w:rPr>
        <w:t xml:space="preserve"> </w:t>
      </w:r>
      <w:r w:rsidRPr="00CF7992" w:rsidR="009C6D3F">
        <w:rPr>
          <w:lang w:val="uk-UA"/>
        </w:rPr>
        <w:t>записи до особових карток вносяться на підставі особистих військово-облікових документів, зокрема «військового кв</w:t>
      </w:r>
      <w:r w:rsidRPr="00CF7992" w:rsidR="0005625A">
        <w:rPr>
          <w:lang w:val="uk-UA"/>
        </w:rPr>
        <w:t>и</w:t>
      </w:r>
      <w:r w:rsidRPr="00CF7992" w:rsidR="009C6D3F">
        <w:rPr>
          <w:lang w:val="uk-UA"/>
        </w:rPr>
        <w:t>тка», виданого органами влади військовозобов</w:t>
      </w:r>
      <w:r w:rsidRPr="00CF7992" w:rsidR="00CF7992">
        <w:rPr>
          <w:lang w:val="uk-UA"/>
        </w:rPr>
        <w:t>’</w:t>
      </w:r>
      <w:r w:rsidRPr="00CF7992" w:rsidR="00072FC6">
        <w:rPr>
          <w:lang w:val="uk-UA"/>
        </w:rPr>
        <w:t>язаним</w:t>
      </w:r>
      <w:r w:rsidRPr="00CF7992" w:rsidR="009C6D3F">
        <w:rPr>
          <w:lang w:val="uk-UA"/>
        </w:rPr>
        <w:t xml:space="preserve"> громадянам.</w:t>
      </w:r>
    </w:p>
    <w:p w:rsidRPr="00CF7992" w:rsidR="00DC0E2D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C152D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47</w:t>
      </w:r>
      <w:r w:rsidRPr="00CF7992">
        <w:rPr>
          <w:lang w:val="uk-UA"/>
        </w:rPr>
        <w:fldChar w:fldCharType="end"/>
      </w:r>
      <w:r w:rsidRPr="00CF7992" w:rsidR="00BC152D">
        <w:rPr>
          <w:lang w:val="uk-UA"/>
        </w:rPr>
        <w:t>.  </w:t>
      </w:r>
      <w:r w:rsidRPr="00CF7992" w:rsidR="00DC0E2D">
        <w:rPr>
          <w:lang w:val="uk-UA"/>
        </w:rPr>
        <w:t>Відповідно до п</w:t>
      </w:r>
      <w:r w:rsidRPr="00CF7992" w:rsidR="0005625A">
        <w:rPr>
          <w:lang w:val="uk-UA"/>
        </w:rPr>
        <w:t>ункту</w:t>
      </w:r>
      <w:r w:rsidRPr="00CF7992" w:rsidR="00DC0E2D">
        <w:rPr>
          <w:lang w:val="uk-UA"/>
        </w:rPr>
        <w:t xml:space="preserve"> 15 роботодавці вносити до особових карток своїх працівників, серед інших даних, інформацію щодо </w:t>
      </w:r>
      <w:r w:rsidRPr="00CF7992" w:rsidR="0005625A">
        <w:rPr>
          <w:lang w:val="uk-UA"/>
        </w:rPr>
        <w:t xml:space="preserve">їхньої </w:t>
      </w:r>
      <w:r w:rsidRPr="00CF7992" w:rsidR="00DC0E2D">
        <w:rPr>
          <w:lang w:val="uk-UA"/>
        </w:rPr>
        <w:t xml:space="preserve">придатності до військової служби. Якщо </w:t>
      </w:r>
      <w:r w:rsidRPr="00CF7992" w:rsidR="0005625A">
        <w:rPr>
          <w:lang w:val="uk-UA"/>
        </w:rPr>
        <w:t xml:space="preserve">працівника </w:t>
      </w:r>
      <w:r w:rsidRPr="00CF7992" w:rsidR="00DC0E2D">
        <w:rPr>
          <w:lang w:val="uk-UA"/>
        </w:rPr>
        <w:t>було визнано непридатним до військової служби у мирний час, відповідний запис повинен</w:t>
      </w:r>
      <w:r w:rsidRPr="00CF7992" w:rsidR="0005625A">
        <w:rPr>
          <w:lang w:val="uk-UA"/>
        </w:rPr>
        <w:t xml:space="preserve"> був</w:t>
      </w:r>
      <w:r w:rsidRPr="00CF7992" w:rsidR="00DC0E2D">
        <w:rPr>
          <w:lang w:val="uk-UA"/>
        </w:rPr>
        <w:t xml:space="preserve"> містити посилання на стат</w:t>
      </w:r>
      <w:r w:rsidRPr="00CF7992" w:rsidR="0005625A">
        <w:rPr>
          <w:lang w:val="uk-UA"/>
        </w:rPr>
        <w:t>т</w:t>
      </w:r>
      <w:r w:rsidRPr="00CF7992" w:rsidR="00DC0E2D">
        <w:rPr>
          <w:lang w:val="uk-UA"/>
        </w:rPr>
        <w:t>ю Розкладу хвороб та фізичних вад, введеного Міністром оборони</w:t>
      </w:r>
      <w:r w:rsidRPr="00CF7992" w:rsidR="000E2FBD">
        <w:rPr>
          <w:lang w:val="uk-UA"/>
        </w:rPr>
        <w:t>, на підставі якої цього працівника було звільнено від військової служби.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D961C3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48</w:t>
      </w:r>
      <w:r w:rsidRPr="00CF7992">
        <w:rPr>
          <w:lang w:val="uk-UA"/>
        </w:rPr>
        <w:fldChar w:fldCharType="end"/>
      </w:r>
      <w:r w:rsidRPr="00CF7992" w:rsidR="00D961C3">
        <w:rPr>
          <w:lang w:val="uk-UA"/>
        </w:rPr>
        <w:t>.  </w:t>
      </w:r>
      <w:r w:rsidRPr="00CF7992" w:rsidR="000E2FBD">
        <w:rPr>
          <w:lang w:val="uk-UA"/>
        </w:rPr>
        <w:t>Відповідно до п</w:t>
      </w:r>
      <w:r w:rsidRPr="00CF7992" w:rsidR="00C35675">
        <w:rPr>
          <w:lang w:val="uk-UA"/>
        </w:rPr>
        <w:t>ункт</w:t>
      </w:r>
      <w:r w:rsidRPr="00CF7992" w:rsidR="00D148AF">
        <w:rPr>
          <w:lang w:val="uk-UA"/>
        </w:rPr>
        <w:t>у</w:t>
      </w:r>
      <w:r w:rsidRPr="00CF7992" w:rsidR="00C35675">
        <w:rPr>
          <w:lang w:val="uk-UA"/>
        </w:rPr>
        <w:t xml:space="preserve"> </w:t>
      </w:r>
      <w:r w:rsidRPr="00CF7992" w:rsidR="000E2FBD">
        <w:rPr>
          <w:lang w:val="uk-UA"/>
        </w:rPr>
        <w:t>19 картотека особових карток військово</w:t>
      </w:r>
      <w:r w:rsidRPr="00CF7992" w:rsidR="00C35675">
        <w:rPr>
          <w:lang w:val="uk-UA"/>
        </w:rPr>
        <w:t>зобов</w:t>
      </w:r>
      <w:r w:rsidRPr="00CF7992" w:rsidR="00CF7992">
        <w:rPr>
          <w:lang w:val="uk-UA"/>
        </w:rPr>
        <w:t>’</w:t>
      </w:r>
      <w:r w:rsidRPr="00CF7992" w:rsidR="00C35675">
        <w:rPr>
          <w:lang w:val="uk-UA"/>
        </w:rPr>
        <w:t xml:space="preserve">язаних і призовників </w:t>
      </w:r>
      <w:r w:rsidRPr="00CF7992" w:rsidR="000E2FBD">
        <w:rPr>
          <w:lang w:val="uk-UA"/>
        </w:rPr>
        <w:t>зберігається за порядком, установленим для зберігання секретних документів.</w:t>
      </w:r>
    </w:p>
    <w:p w:rsidRPr="00CF7992" w:rsidR="000E2FBD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5747B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49</w:t>
      </w:r>
      <w:r w:rsidRPr="00CF7992">
        <w:rPr>
          <w:lang w:val="uk-UA"/>
        </w:rPr>
        <w:fldChar w:fldCharType="end"/>
      </w:r>
      <w:r w:rsidRPr="00CF7992" w:rsidR="005747BA">
        <w:rPr>
          <w:lang w:val="uk-UA"/>
        </w:rPr>
        <w:t>.  </w:t>
      </w:r>
      <w:r w:rsidRPr="00CF7992" w:rsidR="000E2FBD">
        <w:rPr>
          <w:lang w:val="uk-UA"/>
        </w:rPr>
        <w:t>Згідно з п</w:t>
      </w:r>
      <w:r w:rsidRPr="00CF7992" w:rsidR="00C35675">
        <w:rPr>
          <w:lang w:val="uk-UA"/>
        </w:rPr>
        <w:t>унктом</w:t>
      </w:r>
      <w:r w:rsidRPr="00CF7992" w:rsidR="000E2FBD">
        <w:rPr>
          <w:lang w:val="uk-UA"/>
        </w:rPr>
        <w:t xml:space="preserve"> 20 підприємства як державної, так і приватної форми власності </w:t>
      </w:r>
      <w:r w:rsidRPr="00CF7992" w:rsidR="00D4297E">
        <w:rPr>
          <w:lang w:val="uk-UA"/>
        </w:rPr>
        <w:t>зобов</w:t>
      </w:r>
      <w:r w:rsidRPr="00CF7992" w:rsidR="00CF7992">
        <w:rPr>
          <w:lang w:val="uk-UA"/>
        </w:rPr>
        <w:t>’</w:t>
      </w:r>
      <w:r w:rsidRPr="00CF7992" w:rsidR="00D4297E">
        <w:rPr>
          <w:lang w:val="uk-UA"/>
        </w:rPr>
        <w:t>язані при прийнятті</w:t>
      </w:r>
      <w:r w:rsidRPr="00CF7992" w:rsidR="00C35675">
        <w:rPr>
          <w:lang w:val="uk-UA"/>
        </w:rPr>
        <w:t xml:space="preserve"> </w:t>
      </w:r>
      <w:r w:rsidRPr="00CF7992" w:rsidR="00D4297E">
        <w:rPr>
          <w:lang w:val="uk-UA"/>
        </w:rPr>
        <w:t>на роботу</w:t>
      </w:r>
      <w:r w:rsidRPr="00CF7992" w:rsidR="00F51FB6">
        <w:rPr>
          <w:lang w:val="uk-UA"/>
        </w:rPr>
        <w:t xml:space="preserve"> </w:t>
      </w:r>
      <w:r w:rsidRPr="00CF7992" w:rsidR="00D4297E">
        <w:rPr>
          <w:lang w:val="uk-UA"/>
        </w:rPr>
        <w:t xml:space="preserve">вимагати </w:t>
      </w:r>
      <w:r w:rsidRPr="00CF7992" w:rsidR="00906414">
        <w:rPr>
          <w:lang w:val="uk-UA"/>
        </w:rPr>
        <w:t xml:space="preserve">від своїх потенційних працівників </w:t>
      </w:r>
      <w:r w:rsidRPr="00CF7992" w:rsidR="00D4297E">
        <w:rPr>
          <w:lang w:val="uk-UA"/>
        </w:rPr>
        <w:t>військово-облікові документи</w:t>
      </w:r>
      <w:r w:rsidRPr="00CF7992" w:rsidR="00F51FB6">
        <w:rPr>
          <w:lang w:val="uk-UA"/>
        </w:rPr>
        <w:t xml:space="preserve"> та не можуть прий</w:t>
      </w:r>
      <w:r w:rsidRPr="00CF7992" w:rsidR="00906414">
        <w:rPr>
          <w:lang w:val="uk-UA"/>
        </w:rPr>
        <w:t>ма</w:t>
      </w:r>
      <w:r w:rsidRPr="00CF7992" w:rsidR="00F51FB6">
        <w:rPr>
          <w:lang w:val="uk-UA"/>
        </w:rPr>
        <w:t>ти на роботу</w:t>
      </w:r>
      <w:r w:rsidRPr="00CF7992" w:rsidR="00906414">
        <w:rPr>
          <w:lang w:val="uk-UA"/>
        </w:rPr>
        <w:t xml:space="preserve"> особу</w:t>
      </w:r>
      <w:r w:rsidRPr="00CF7992" w:rsidR="00F51FB6">
        <w:rPr>
          <w:lang w:val="uk-UA"/>
        </w:rPr>
        <w:t>, чий відповідний статус або документи не оформлені належним чином.</w:t>
      </w:r>
    </w:p>
    <w:p w:rsidRPr="00CF7992" w:rsidR="006867DB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50</w:t>
      </w:r>
      <w:r w:rsidRPr="00CF7992">
        <w:rPr>
          <w:lang w:val="uk-UA"/>
        </w:rPr>
        <w:fldChar w:fldCharType="end"/>
      </w:r>
      <w:r w:rsidRPr="00CF7992" w:rsidR="00837AA7">
        <w:rPr>
          <w:lang w:val="uk-UA"/>
        </w:rPr>
        <w:t>.  </w:t>
      </w:r>
      <w:r w:rsidRPr="00CF7992" w:rsidR="00744326">
        <w:rPr>
          <w:lang w:val="uk-UA"/>
        </w:rPr>
        <w:t>Різні положення Інструкції</w:t>
      </w:r>
      <w:r w:rsidRPr="00CF7992" w:rsidR="00906414">
        <w:rPr>
          <w:lang w:val="uk-UA"/>
        </w:rPr>
        <w:t xml:space="preserve"> також</w:t>
      </w:r>
      <w:r w:rsidRPr="00CF7992" w:rsidR="00744326">
        <w:rPr>
          <w:lang w:val="uk-UA"/>
        </w:rPr>
        <w:t xml:space="preserve"> </w:t>
      </w:r>
      <w:r w:rsidRPr="00CF7992" w:rsidR="00906414">
        <w:rPr>
          <w:lang w:val="uk-UA"/>
        </w:rPr>
        <w:t>передбачали обов</w:t>
      </w:r>
      <w:r w:rsidRPr="00CF7992" w:rsidR="00CF7992">
        <w:rPr>
          <w:lang w:val="uk-UA"/>
        </w:rPr>
        <w:t>’</w:t>
      </w:r>
      <w:r w:rsidRPr="00CF7992" w:rsidR="00906414">
        <w:rPr>
          <w:lang w:val="uk-UA"/>
        </w:rPr>
        <w:t>язок</w:t>
      </w:r>
      <w:r w:rsidRPr="00CF7992" w:rsidR="00744326">
        <w:rPr>
          <w:lang w:val="uk-UA"/>
        </w:rPr>
        <w:t xml:space="preserve"> роботодавц</w:t>
      </w:r>
      <w:r w:rsidRPr="00CF7992" w:rsidR="00906414">
        <w:rPr>
          <w:lang w:val="uk-UA"/>
        </w:rPr>
        <w:t>ів</w:t>
      </w:r>
      <w:r w:rsidRPr="00CF7992" w:rsidR="006867DB">
        <w:rPr>
          <w:lang w:val="uk-UA"/>
        </w:rPr>
        <w:t xml:space="preserve"> регулярно</w:t>
      </w:r>
      <w:r w:rsidRPr="00CF7992" w:rsidR="00744326">
        <w:rPr>
          <w:lang w:val="uk-UA"/>
        </w:rPr>
        <w:t xml:space="preserve"> </w:t>
      </w:r>
      <w:r w:rsidRPr="00CF7992" w:rsidR="006867DB">
        <w:rPr>
          <w:lang w:val="uk-UA"/>
        </w:rPr>
        <w:t>звіряти дані облікових карток із обліковими даними військкоматів</w:t>
      </w:r>
      <w:r w:rsidRPr="00CF7992" w:rsidR="00906414">
        <w:rPr>
          <w:lang w:val="uk-UA"/>
        </w:rPr>
        <w:t xml:space="preserve"> та обов</w:t>
      </w:r>
      <w:r w:rsidRPr="00CF7992" w:rsidR="00CF7992">
        <w:rPr>
          <w:lang w:val="uk-UA"/>
        </w:rPr>
        <w:t>’</w:t>
      </w:r>
      <w:r w:rsidRPr="00CF7992" w:rsidR="00906414">
        <w:rPr>
          <w:lang w:val="uk-UA"/>
        </w:rPr>
        <w:t xml:space="preserve">язок </w:t>
      </w:r>
      <w:r w:rsidRPr="00CF7992" w:rsidR="00F15483">
        <w:rPr>
          <w:lang w:val="uk-UA"/>
        </w:rPr>
        <w:t>військовозобов</w:t>
      </w:r>
      <w:r w:rsidRPr="00CF7992" w:rsidR="00CF7992">
        <w:rPr>
          <w:lang w:val="uk-UA"/>
        </w:rPr>
        <w:t>’</w:t>
      </w:r>
      <w:r w:rsidRPr="00CF7992" w:rsidR="00F15483">
        <w:rPr>
          <w:lang w:val="uk-UA"/>
        </w:rPr>
        <w:t>язаних повідомляти про зміну свого стану, в тому числі стану здоров</w:t>
      </w:r>
      <w:r w:rsidRPr="00CF7992" w:rsidR="00CF7992">
        <w:rPr>
          <w:lang w:val="uk-UA"/>
        </w:rPr>
        <w:t>’</w:t>
      </w:r>
      <w:r w:rsidRPr="00CF7992" w:rsidR="00F15483">
        <w:rPr>
          <w:lang w:val="uk-UA"/>
        </w:rPr>
        <w:t>я.</w:t>
      </w:r>
    </w:p>
    <w:p w:rsidRPr="00CF7992" w:rsidR="001871E5" w:rsidP="00CF7992" w:rsidRDefault="00DE4BB7">
      <w:pPr>
        <w:pStyle w:val="ECHRHeading4"/>
        <w:rPr>
          <w:lang w:val="uk-UA"/>
        </w:rPr>
      </w:pPr>
      <w:r w:rsidRPr="00CF7992">
        <w:rPr>
          <w:lang w:val="uk-UA"/>
        </w:rPr>
        <w:t>(</w:t>
      </w:r>
      <w:r w:rsidRPr="00CF7992" w:rsidR="00D961C3">
        <w:rPr>
          <w:lang w:val="uk-UA"/>
        </w:rPr>
        <w:t>d</w:t>
      </w:r>
      <w:r w:rsidRPr="00CF7992">
        <w:rPr>
          <w:lang w:val="uk-UA"/>
        </w:rPr>
        <w:t>)</w:t>
      </w:r>
      <w:r w:rsidRPr="00CF7992" w:rsidR="003C6562">
        <w:rPr>
          <w:lang w:val="uk-UA"/>
        </w:rPr>
        <w:t>  </w:t>
      </w:r>
      <w:r w:rsidRPr="00CF7992" w:rsidR="00FA2662">
        <w:rPr>
          <w:lang w:val="uk-UA"/>
        </w:rPr>
        <w:t>Наказ Міністра оборони СРСР № 185 від 03 в</w:t>
      </w:r>
      <w:r w:rsidRPr="00CF7992" w:rsidR="001002CA">
        <w:rPr>
          <w:lang w:val="uk-UA"/>
        </w:rPr>
        <w:t>е</w:t>
      </w:r>
      <w:r w:rsidRPr="00CF7992" w:rsidR="00FA2662">
        <w:rPr>
          <w:lang w:val="uk-UA"/>
        </w:rPr>
        <w:t>ресня 1973 року</w:t>
      </w:r>
    </w:p>
    <w:p w:rsidRPr="00CF7992" w:rsidR="006A1423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51</w:t>
      </w:r>
      <w:r w:rsidRPr="00CF7992">
        <w:rPr>
          <w:lang w:val="uk-UA"/>
        </w:rPr>
        <w:fldChar w:fldCharType="end"/>
      </w:r>
      <w:r w:rsidRPr="00CF7992" w:rsidR="0035491C">
        <w:rPr>
          <w:lang w:val="uk-UA"/>
        </w:rPr>
        <w:t>.  </w:t>
      </w:r>
      <w:r w:rsidRPr="00CF7992" w:rsidR="00FA2662">
        <w:rPr>
          <w:lang w:val="uk-UA"/>
        </w:rPr>
        <w:t xml:space="preserve">Відповідно до </w:t>
      </w:r>
      <w:r w:rsidRPr="00CF7992" w:rsidR="00102002">
        <w:rPr>
          <w:lang w:val="uk-UA"/>
        </w:rPr>
        <w:t xml:space="preserve">пункту «б» </w:t>
      </w:r>
      <w:r w:rsidRPr="00CF7992" w:rsidR="00FA2662">
        <w:rPr>
          <w:lang w:val="uk-UA"/>
        </w:rPr>
        <w:t xml:space="preserve">статті 5 </w:t>
      </w:r>
      <w:r w:rsidRPr="00CF7992" w:rsidR="006A1423">
        <w:rPr>
          <w:lang w:val="uk-UA"/>
        </w:rPr>
        <w:t xml:space="preserve">Розкладу хвороб та фізичних вад, </w:t>
      </w:r>
      <w:r w:rsidRPr="00CF7992" w:rsidR="00D148AF">
        <w:rPr>
          <w:lang w:val="uk-UA"/>
        </w:rPr>
        <w:t>який є додатком до зазначеного н</w:t>
      </w:r>
      <w:r w:rsidRPr="00CF7992" w:rsidR="006A1423">
        <w:rPr>
          <w:lang w:val="uk-UA"/>
        </w:rPr>
        <w:t xml:space="preserve">аказу, виданого у 1973 році, особи, визнані спеціальними медичними комісіями такими, що страждають на </w:t>
      </w:r>
      <w:r w:rsidRPr="00CF7992" w:rsidR="00C96564">
        <w:rPr>
          <w:i/>
          <w:lang w:val="uk-UA"/>
        </w:rPr>
        <w:t>«психози та психічні розлади при органічних ураженнях головного мозку за наявності залишкових помірно виражених розладів з боку психічної сфери»</w:t>
      </w:r>
      <w:r w:rsidRPr="00CF7992" w:rsidR="006A1423">
        <w:rPr>
          <w:lang w:val="uk-UA"/>
        </w:rPr>
        <w:t xml:space="preserve"> визнавалис</w:t>
      </w:r>
      <w:r w:rsidRPr="00CF7992" w:rsidR="007B2928">
        <w:rPr>
          <w:lang w:val="uk-UA"/>
        </w:rPr>
        <w:t>ь</w:t>
      </w:r>
      <w:r w:rsidRPr="00CF7992" w:rsidR="006A1423">
        <w:rPr>
          <w:lang w:val="uk-UA"/>
        </w:rPr>
        <w:t xml:space="preserve"> непридатними до військової служби у мирний час і придатним до нестройової служби у воєнний час.</w:t>
      </w:r>
    </w:p>
    <w:p w:rsidRPr="00CF7992" w:rsidR="00021D27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52</w:t>
      </w:r>
      <w:r w:rsidRPr="00CF7992">
        <w:rPr>
          <w:lang w:val="uk-UA"/>
        </w:rPr>
        <w:fldChar w:fldCharType="end"/>
      </w:r>
      <w:r w:rsidRPr="00CF7992" w:rsidR="00021D27">
        <w:rPr>
          <w:lang w:val="uk-UA"/>
        </w:rPr>
        <w:t>.  </w:t>
      </w:r>
      <w:r w:rsidRPr="00CF7992" w:rsidR="006A1423">
        <w:rPr>
          <w:lang w:val="uk-UA"/>
        </w:rPr>
        <w:t>0</w:t>
      </w:r>
      <w:r w:rsidRPr="00CF7992" w:rsidR="00D148AF">
        <w:rPr>
          <w:lang w:val="uk-UA"/>
        </w:rPr>
        <w:t>9 вересня 1987 року зазначений н</w:t>
      </w:r>
      <w:r w:rsidRPr="00CF7992" w:rsidR="006A1423">
        <w:rPr>
          <w:lang w:val="uk-UA"/>
        </w:rPr>
        <w:t>аказ бу</w:t>
      </w:r>
      <w:r w:rsidRPr="00CF7992" w:rsidR="007B2928">
        <w:rPr>
          <w:lang w:val="uk-UA"/>
        </w:rPr>
        <w:t>ло</w:t>
      </w:r>
      <w:r w:rsidRPr="00CF7992" w:rsidR="00D148AF">
        <w:rPr>
          <w:lang w:val="uk-UA"/>
        </w:rPr>
        <w:t xml:space="preserve"> з</w:t>
      </w:r>
      <w:r w:rsidRPr="00CF7992" w:rsidR="006A1423">
        <w:rPr>
          <w:lang w:val="uk-UA"/>
        </w:rPr>
        <w:t>мінен</w:t>
      </w:r>
      <w:r w:rsidRPr="00CF7992" w:rsidR="007B2928">
        <w:rPr>
          <w:lang w:val="uk-UA"/>
        </w:rPr>
        <w:t>о</w:t>
      </w:r>
      <w:r w:rsidRPr="00CF7992" w:rsidR="006A1423">
        <w:rPr>
          <w:lang w:val="uk-UA"/>
        </w:rPr>
        <w:t xml:space="preserve"> </w:t>
      </w:r>
      <w:r w:rsidRPr="00CF7992" w:rsidR="00D148AF">
        <w:rPr>
          <w:lang w:val="uk-UA"/>
        </w:rPr>
        <w:t>н</w:t>
      </w:r>
      <w:r w:rsidRPr="00CF7992" w:rsidR="006A1423">
        <w:rPr>
          <w:lang w:val="uk-UA"/>
        </w:rPr>
        <w:t>аказом Міністра оборони</w:t>
      </w:r>
      <w:r w:rsidRPr="00CF7992" w:rsidR="007B2928">
        <w:rPr>
          <w:lang w:val="uk-UA"/>
        </w:rPr>
        <w:t xml:space="preserve"> СРСР</w:t>
      </w:r>
      <w:r w:rsidRPr="00CF7992" w:rsidR="006A1423">
        <w:rPr>
          <w:lang w:val="uk-UA"/>
        </w:rPr>
        <w:t xml:space="preserve"> № 260</w:t>
      </w:r>
      <w:r w:rsidRPr="00CF7992" w:rsidR="00B07674">
        <w:rPr>
          <w:lang w:val="uk-UA"/>
        </w:rPr>
        <w:t xml:space="preserve">, який містив новий Розклад хвороб та фізичних вад. Після </w:t>
      </w:r>
      <w:r w:rsidRPr="00CF7992" w:rsidR="007B2928">
        <w:rPr>
          <w:lang w:val="uk-UA"/>
        </w:rPr>
        <w:t xml:space="preserve">проголошення незалежності </w:t>
      </w:r>
      <w:r w:rsidRPr="00CF7992" w:rsidR="00B07674">
        <w:rPr>
          <w:lang w:val="uk-UA"/>
        </w:rPr>
        <w:t>Україн</w:t>
      </w:r>
      <w:r w:rsidRPr="00CF7992" w:rsidR="007B2928">
        <w:rPr>
          <w:lang w:val="uk-UA"/>
        </w:rPr>
        <w:t>и</w:t>
      </w:r>
      <w:r w:rsidRPr="00CF7992" w:rsidR="00B07674">
        <w:rPr>
          <w:lang w:val="uk-UA"/>
        </w:rPr>
        <w:t xml:space="preserve"> у різні дати Наказ</w:t>
      </w:r>
      <w:r w:rsidRPr="00CF7992" w:rsidR="007B2928">
        <w:rPr>
          <w:lang w:val="uk-UA"/>
        </w:rPr>
        <w:t>ами</w:t>
      </w:r>
      <w:r w:rsidRPr="00CF7992" w:rsidR="00B07674">
        <w:rPr>
          <w:lang w:val="uk-UA"/>
        </w:rPr>
        <w:t xml:space="preserve"> Мініст</w:t>
      </w:r>
      <w:r w:rsidRPr="00CF7992" w:rsidR="007B2928">
        <w:rPr>
          <w:lang w:val="uk-UA"/>
        </w:rPr>
        <w:t>ерства</w:t>
      </w:r>
      <w:r w:rsidRPr="00CF7992" w:rsidR="00B07674">
        <w:rPr>
          <w:lang w:val="uk-UA"/>
        </w:rPr>
        <w:t xml:space="preserve"> оборони України затверджувалис</w:t>
      </w:r>
      <w:r w:rsidRPr="00CF7992" w:rsidR="007B2928">
        <w:rPr>
          <w:lang w:val="uk-UA"/>
        </w:rPr>
        <w:t>ь</w:t>
      </w:r>
      <w:r w:rsidRPr="00CF7992" w:rsidR="00B07674">
        <w:rPr>
          <w:lang w:val="uk-UA"/>
        </w:rPr>
        <w:t xml:space="preserve"> нові Розклади.</w:t>
      </w:r>
    </w:p>
    <w:p w:rsidRPr="00CF7992" w:rsidR="009E49B3" w:rsidP="00CF7992" w:rsidRDefault="009E49B3">
      <w:pPr>
        <w:pStyle w:val="ECHRHeading2"/>
        <w:rPr>
          <w:lang w:val="uk-UA"/>
        </w:rPr>
      </w:pPr>
      <w:r w:rsidRPr="00CF7992">
        <w:rPr>
          <w:lang w:val="uk-UA"/>
        </w:rPr>
        <w:t>B.  </w:t>
      </w:r>
      <w:r w:rsidRPr="00CF7992" w:rsidR="00B07674">
        <w:rPr>
          <w:lang w:val="uk-UA"/>
        </w:rPr>
        <w:t xml:space="preserve">Відповідні </w:t>
      </w:r>
      <w:r w:rsidRPr="00CF7992" w:rsidR="004707A0">
        <w:rPr>
          <w:lang w:val="uk-UA"/>
        </w:rPr>
        <w:t xml:space="preserve">матеріали </w:t>
      </w:r>
      <w:r w:rsidRPr="00CF7992" w:rsidR="00B07674">
        <w:rPr>
          <w:lang w:val="uk-UA"/>
        </w:rPr>
        <w:t>Ради Європи</w:t>
      </w:r>
    </w:p>
    <w:p w:rsidRPr="00CF7992" w:rsidR="00322D53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A432FC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53</w:t>
      </w:r>
      <w:r w:rsidRPr="00CF7992">
        <w:rPr>
          <w:lang w:val="uk-UA"/>
        </w:rPr>
        <w:fldChar w:fldCharType="end"/>
      </w:r>
      <w:r w:rsidRPr="00CF7992" w:rsidR="00A432FC">
        <w:rPr>
          <w:lang w:val="uk-UA"/>
        </w:rPr>
        <w:t>.  </w:t>
      </w:r>
      <w:r w:rsidRPr="00CF7992" w:rsidR="00322D53">
        <w:rPr>
          <w:lang w:val="uk-UA"/>
        </w:rPr>
        <w:t xml:space="preserve">Конвенція </w:t>
      </w:r>
      <w:r w:rsidRPr="00CF7992" w:rsidR="004707A0">
        <w:rPr>
          <w:lang w:val="uk-UA"/>
        </w:rPr>
        <w:t xml:space="preserve">СЕД </w:t>
      </w:r>
      <w:r w:rsidRPr="00CF7992" w:rsidR="00322D53">
        <w:rPr>
          <w:lang w:val="uk-UA"/>
        </w:rPr>
        <w:t>№ 108 Ради Європи про захист осіб у зв</w:t>
      </w:r>
      <w:r w:rsidRPr="00CF7992" w:rsidR="00CF7992">
        <w:rPr>
          <w:lang w:val="uk-UA"/>
        </w:rPr>
        <w:t>’</w:t>
      </w:r>
      <w:r w:rsidRPr="00CF7992" w:rsidR="00322D53">
        <w:rPr>
          <w:lang w:val="uk-UA"/>
        </w:rPr>
        <w:t xml:space="preserve">язку з автоматизованою обробкою персональних даних (далі – Конвенція про захист даних) </w:t>
      </w:r>
      <w:r w:rsidRPr="00CF7992" w:rsidR="00890F81">
        <w:rPr>
          <w:lang w:val="uk-UA"/>
        </w:rPr>
        <w:t xml:space="preserve">була прийнята 28 січня 1981 року та після цього </w:t>
      </w:r>
      <w:r w:rsidRPr="00CF7992" w:rsidR="00257935">
        <w:rPr>
          <w:lang w:val="uk-UA"/>
        </w:rPr>
        <w:t xml:space="preserve">була </w:t>
      </w:r>
      <w:r w:rsidRPr="00CF7992" w:rsidR="00890F81">
        <w:rPr>
          <w:lang w:val="uk-UA"/>
        </w:rPr>
        <w:t xml:space="preserve">ратифікована усіма </w:t>
      </w:r>
      <w:r w:rsidRPr="00CF7992" w:rsidR="00257935">
        <w:rPr>
          <w:lang w:val="uk-UA"/>
        </w:rPr>
        <w:t>д</w:t>
      </w:r>
      <w:r w:rsidRPr="00CF7992" w:rsidR="00890F81">
        <w:rPr>
          <w:lang w:val="uk-UA"/>
        </w:rPr>
        <w:t>ержавами-членами Ради Європи.</w:t>
      </w:r>
    </w:p>
    <w:p w:rsidRPr="00CF7992" w:rsidR="00890F81" w:rsidP="00CF7992" w:rsidRDefault="00045E3B">
      <w:pPr>
        <w:pStyle w:val="ECHRPara"/>
        <w:rPr>
          <w:lang w:val="uk-UA"/>
        </w:rPr>
      </w:pPr>
      <w:r w:rsidRPr="00CF7992">
        <w:rPr>
          <w:rFonts w:eastAsia="Times New Roman"/>
          <w:lang w:val="uk-UA"/>
        </w:rPr>
        <w:fldChar w:fldCharType="begin"/>
      </w:r>
      <w:r w:rsidRPr="00CF7992" w:rsidR="004554E2">
        <w:rPr>
          <w:rFonts w:eastAsia="Times New Roman"/>
          <w:lang w:val="uk-UA"/>
        </w:rPr>
        <w:instrText xml:space="preserve"> SEQ level0 \*arabic </w:instrText>
      </w:r>
      <w:r w:rsidRPr="00CF7992">
        <w:rPr>
          <w:rFonts w:eastAsia="Times New Roman"/>
          <w:lang w:val="uk-UA"/>
        </w:rPr>
        <w:fldChar w:fldCharType="separate"/>
      </w:r>
      <w:r w:rsidRPr="00CF7992" w:rsidR="00CF7992">
        <w:rPr>
          <w:rFonts w:eastAsia="Times New Roman"/>
          <w:noProof/>
          <w:lang w:val="uk-UA"/>
        </w:rPr>
        <w:t>54</w:t>
      </w:r>
      <w:r w:rsidRPr="00CF7992">
        <w:rPr>
          <w:rFonts w:eastAsia="Times New Roman"/>
          <w:lang w:val="uk-UA"/>
        </w:rPr>
        <w:fldChar w:fldCharType="end"/>
      </w:r>
      <w:r w:rsidRPr="00CF7992" w:rsidR="004554E2">
        <w:rPr>
          <w:rFonts w:eastAsia="Times New Roman"/>
          <w:lang w:val="uk-UA"/>
        </w:rPr>
        <w:t>.  </w:t>
      </w:r>
      <w:r w:rsidRPr="00CF7992" w:rsidR="00890F81">
        <w:rPr>
          <w:rFonts w:eastAsia="Times New Roman"/>
          <w:lang w:val="uk-UA"/>
        </w:rPr>
        <w:t>Ця Конвенція була підписана</w:t>
      </w:r>
      <w:r w:rsidRPr="00CF7992" w:rsidR="00257935">
        <w:rPr>
          <w:rFonts w:eastAsia="Times New Roman"/>
          <w:lang w:val="uk-UA"/>
        </w:rPr>
        <w:t xml:space="preserve"> </w:t>
      </w:r>
      <w:r w:rsidRPr="00CF7992" w:rsidR="00890F81">
        <w:rPr>
          <w:rFonts w:eastAsia="Times New Roman"/>
          <w:lang w:val="uk-UA"/>
        </w:rPr>
        <w:t xml:space="preserve">Україною </w:t>
      </w:r>
      <w:r w:rsidRPr="00CF7992" w:rsidR="00F05F42">
        <w:rPr>
          <w:rFonts w:eastAsia="Times New Roman"/>
          <w:lang w:val="uk-UA"/>
        </w:rPr>
        <w:t>29 серпня 2005 року та ратифікована 30 вересня 2010 року</w:t>
      </w:r>
      <w:r w:rsidRPr="00CF7992" w:rsidR="00C96564">
        <w:rPr>
          <w:rFonts w:eastAsia="Times New Roman"/>
          <w:lang w:val="uk-UA"/>
        </w:rPr>
        <w:t>.</w:t>
      </w:r>
    </w:p>
    <w:p w:rsidRPr="00CF7992" w:rsidR="001871E5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10DED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55</w:t>
      </w:r>
      <w:r w:rsidRPr="00CF7992">
        <w:rPr>
          <w:lang w:val="uk-UA"/>
        </w:rPr>
        <w:fldChar w:fldCharType="end"/>
      </w:r>
      <w:r w:rsidRPr="00CF7992" w:rsidR="00B10DED">
        <w:rPr>
          <w:lang w:val="uk-UA"/>
        </w:rPr>
        <w:t>.  </w:t>
      </w:r>
      <w:r w:rsidRPr="00CF7992" w:rsidR="00890F81">
        <w:rPr>
          <w:lang w:val="uk-UA"/>
        </w:rPr>
        <w:t>Її відповідні положення передбачають:</w:t>
      </w:r>
    </w:p>
    <w:p w:rsidRPr="00CF7992" w:rsidR="00CF7992" w:rsidP="00CF7992" w:rsidRDefault="00890F81">
      <w:pPr>
        <w:pStyle w:val="ECHRTitleCentre3"/>
        <w:rPr>
          <w:rFonts w:eastAsia="Times New Roman"/>
          <w:bCs/>
          <w:lang w:val="uk-UA"/>
        </w:rPr>
      </w:pPr>
      <w:r w:rsidRPr="00CF7992">
        <w:rPr>
          <w:rFonts w:eastAsia="Times New Roman"/>
          <w:lang w:val="uk-UA"/>
        </w:rPr>
        <w:t xml:space="preserve">Стаття </w:t>
      </w:r>
      <w:r w:rsidRPr="00CF7992" w:rsidR="00A432FC">
        <w:rPr>
          <w:rFonts w:eastAsia="Times New Roman"/>
          <w:lang w:val="uk-UA"/>
        </w:rPr>
        <w:t>3</w:t>
      </w:r>
      <w:r w:rsidRPr="00CF7992" w:rsidR="0040645E">
        <w:rPr>
          <w:rFonts w:eastAsia="Times New Roman"/>
          <w:lang w:val="uk-UA"/>
        </w:rPr>
        <w:t>  </w:t>
      </w:r>
      <w:r w:rsidRPr="00CF7992">
        <w:rPr>
          <w:rFonts w:eastAsia="Times New Roman"/>
          <w:bCs/>
          <w:lang w:val="ru-RU"/>
        </w:rPr>
        <w:t xml:space="preserve">Сфера </w:t>
      </w:r>
      <w:r w:rsidRPr="00CF7992" w:rsidR="00C96564">
        <w:rPr>
          <w:rFonts w:eastAsia="Times New Roman"/>
          <w:bCs/>
          <w:lang w:val="uk-UA"/>
        </w:rPr>
        <w:t>застосування</w:t>
      </w:r>
    </w:p>
    <w:p w:rsidRPr="00CF7992" w:rsidR="00A432FC" w:rsidP="00CF7992" w:rsidRDefault="005D0EE4">
      <w:pPr>
        <w:pStyle w:val="ECHRParaQuote"/>
        <w:rPr>
          <w:rFonts w:ascii="Times New Roman" w:hAnsi="Times New Roman" w:eastAsia="Times New Roman" w:cs="Times New Roman"/>
          <w:szCs w:val="20"/>
          <w:lang w:val="uk-UA"/>
        </w:rPr>
      </w:pPr>
      <w:r w:rsidRPr="00CF7992">
        <w:rPr>
          <w:rFonts w:eastAsia="Times New Roman"/>
          <w:szCs w:val="20"/>
          <w:lang w:val="uk-UA"/>
        </w:rPr>
        <w:t>«</w:t>
      </w:r>
      <w:r w:rsidRPr="00CF7992" w:rsidR="00A432FC">
        <w:rPr>
          <w:rFonts w:eastAsia="Times New Roman"/>
          <w:szCs w:val="20"/>
          <w:lang w:val="uk-UA"/>
        </w:rPr>
        <w:t>1</w:t>
      </w:r>
      <w:r w:rsidRPr="00CF7992" w:rsidR="00A432FC">
        <w:rPr>
          <w:rFonts w:ascii="Times New Roman" w:hAnsi="Times New Roman" w:eastAsia="Times New Roman" w:cs="Times New Roman"/>
          <w:szCs w:val="20"/>
          <w:lang w:val="uk-UA"/>
        </w:rPr>
        <w:t>.  </w:t>
      </w:r>
      <w:r w:rsidRPr="00CF7992" w:rsidR="00890F81">
        <w:rPr>
          <w:rFonts w:ascii="Times New Roman" w:hAnsi="Times New Roman" w:eastAsia="Times New Roman" w:cs="Times New Roman"/>
          <w:szCs w:val="20"/>
          <w:lang w:val="uk-UA"/>
        </w:rPr>
        <w:t>Сторони зобов</w:t>
      </w:r>
      <w:r w:rsidRPr="00CF7992" w:rsidR="00CF7992">
        <w:rPr>
          <w:rFonts w:ascii="Times New Roman" w:hAnsi="Times New Roman" w:eastAsia="Times New Roman" w:cs="Times New Roman"/>
          <w:szCs w:val="20"/>
          <w:lang w:val="uk-UA"/>
        </w:rPr>
        <w:t>’</w:t>
      </w:r>
      <w:r w:rsidRPr="00CF7992" w:rsidR="00890F81">
        <w:rPr>
          <w:rFonts w:ascii="Times New Roman" w:hAnsi="Times New Roman" w:eastAsia="Times New Roman" w:cs="Times New Roman"/>
          <w:szCs w:val="20"/>
          <w:lang w:val="uk-UA"/>
        </w:rPr>
        <w:t>язуються застосовувати цю Конвенцію до файлів персональних даних для автоматизованої обробки та до автоматизованої обробки персональних даних у державному та приватному секторах.</w:t>
      </w:r>
    </w:p>
    <w:p w:rsidRPr="00CF7992" w:rsidR="00A432FC" w:rsidP="00CF7992" w:rsidRDefault="00A432FC">
      <w:pPr>
        <w:pStyle w:val="ECHRParaQuote"/>
        <w:rPr>
          <w:rFonts w:ascii="Times New Roman" w:hAnsi="Times New Roman" w:eastAsia="Times New Roman" w:cs="Times New Roman"/>
          <w:szCs w:val="20"/>
          <w:lang w:val="uk-UA"/>
        </w:rPr>
      </w:pPr>
      <w:r w:rsidRPr="00CF7992">
        <w:rPr>
          <w:rFonts w:eastAsia="Times New Roman"/>
          <w:szCs w:val="20"/>
          <w:lang w:val="uk-UA"/>
        </w:rPr>
        <w:t>2</w:t>
      </w:r>
      <w:r w:rsidRPr="00CF7992" w:rsidR="0040645E">
        <w:rPr>
          <w:rFonts w:eastAsia="Times New Roman"/>
          <w:szCs w:val="20"/>
          <w:lang w:val="uk-UA"/>
        </w:rPr>
        <w:t>.</w:t>
      </w:r>
      <w:r w:rsidRPr="00CF7992">
        <w:rPr>
          <w:rFonts w:ascii="Times New Roman" w:hAnsi="Times New Roman" w:eastAsia="Times New Roman" w:cs="Times New Roman"/>
          <w:szCs w:val="20"/>
          <w:lang w:val="uk-UA"/>
        </w:rPr>
        <w:t>  </w:t>
      </w:r>
      <w:r w:rsidRPr="00CF7992" w:rsidR="003C2AC7">
        <w:rPr>
          <w:rFonts w:ascii="Times New Roman" w:hAnsi="Times New Roman" w:eastAsia="Times New Roman" w:cs="Times New Roman"/>
          <w:szCs w:val="20"/>
          <w:lang w:val="uk-UA"/>
        </w:rPr>
        <w:t xml:space="preserve">Будь-яка Держава може </w:t>
      </w:r>
      <w:r w:rsidRPr="00CF7992" w:rsidR="001871E5">
        <w:rPr>
          <w:rFonts w:ascii="Times New Roman" w:hAnsi="Times New Roman" w:eastAsia="Times New Roman" w:cs="Times New Roman"/>
          <w:szCs w:val="20"/>
          <w:lang w:val="uk-UA"/>
        </w:rPr>
        <w:t>...</w:t>
      </w:r>
      <w:r w:rsidRPr="00CF7992">
        <w:rPr>
          <w:rFonts w:ascii="Times New Roman" w:hAnsi="Times New Roman" w:eastAsia="Times New Roman" w:cs="Times New Roman"/>
          <w:szCs w:val="20"/>
          <w:lang w:val="uk-UA"/>
        </w:rPr>
        <w:t xml:space="preserve"> </w:t>
      </w:r>
      <w:r w:rsidRPr="00CF7992" w:rsidR="003C2AC7">
        <w:rPr>
          <w:rFonts w:ascii="Times New Roman" w:hAnsi="Times New Roman" w:eastAsia="Times New Roman" w:cs="Times New Roman"/>
          <w:szCs w:val="20"/>
          <w:lang w:val="uk-UA"/>
        </w:rPr>
        <w:t xml:space="preserve">повідомити </w:t>
      </w:r>
      <w:r w:rsidRPr="00CF7992" w:rsidR="005D0EE4">
        <w:rPr>
          <w:rFonts w:ascii="Times New Roman" w:hAnsi="Times New Roman" w:eastAsia="Times New Roman" w:cs="Times New Roman"/>
          <w:szCs w:val="20"/>
          <w:lang w:val="uk-UA"/>
        </w:rPr>
        <w:t>за допомогою заяви на ім</w:t>
      </w:r>
      <w:r w:rsidRPr="00CF7992" w:rsidR="00CF7992">
        <w:rPr>
          <w:rFonts w:ascii="Times New Roman" w:hAnsi="Times New Roman" w:eastAsia="Times New Roman" w:cs="Times New Roman"/>
          <w:szCs w:val="20"/>
          <w:lang w:val="uk-UA"/>
        </w:rPr>
        <w:t>’</w:t>
      </w:r>
      <w:r w:rsidRPr="00CF7992" w:rsidR="005D0EE4">
        <w:rPr>
          <w:rFonts w:ascii="Times New Roman" w:hAnsi="Times New Roman" w:eastAsia="Times New Roman" w:cs="Times New Roman"/>
          <w:szCs w:val="20"/>
          <w:lang w:val="uk-UA"/>
        </w:rPr>
        <w:t>я Генерального секретаря Ради Європи про те, що вона:</w:t>
      </w:r>
    </w:p>
    <w:p w:rsidRPr="00CF7992" w:rsidR="00A432FC" w:rsidP="00CF7992" w:rsidRDefault="001871E5">
      <w:pPr>
        <w:pStyle w:val="ECHRParaQuote"/>
        <w:rPr>
          <w:rFonts w:ascii="Times New Roman" w:hAnsi="Times New Roman" w:eastAsia="Times New Roman" w:cs="Times New Roman"/>
          <w:szCs w:val="20"/>
          <w:lang w:val="uk-UA"/>
        </w:rPr>
      </w:pPr>
      <w:r w:rsidRPr="00CF7992">
        <w:rPr>
          <w:rFonts w:ascii="Times New Roman" w:hAnsi="Times New Roman" w:eastAsia="Times New Roman" w:cs="Times New Roman"/>
          <w:szCs w:val="20"/>
          <w:lang w:val="uk-UA"/>
        </w:rPr>
        <w:t>...</w:t>
      </w:r>
    </w:p>
    <w:p w:rsidRPr="00CF7992" w:rsidR="00A432FC" w:rsidP="00CF7992" w:rsidRDefault="00A432FC">
      <w:pPr>
        <w:pStyle w:val="ECHRParaQuote"/>
        <w:rPr>
          <w:rFonts w:ascii="Times New Roman" w:hAnsi="Times New Roman" w:eastAsia="Times New Roman" w:cs="Times New Roman"/>
          <w:szCs w:val="20"/>
          <w:lang w:val="uk-UA"/>
        </w:rPr>
      </w:pPr>
      <w:r w:rsidRPr="00CF7992">
        <w:rPr>
          <w:rFonts w:eastAsia="Times New Roman"/>
          <w:szCs w:val="20"/>
          <w:lang w:val="uk-UA"/>
        </w:rPr>
        <w:t>c</w:t>
      </w:r>
      <w:r w:rsidRPr="00CF7992" w:rsidR="00745367">
        <w:rPr>
          <w:rFonts w:ascii="Times New Roman" w:hAnsi="Times New Roman" w:eastAsia="Times New Roman" w:cs="Times New Roman"/>
          <w:szCs w:val="20"/>
          <w:lang w:val="uk-UA"/>
        </w:rPr>
        <w:t>)</w:t>
      </w:r>
      <w:r w:rsidRPr="00CF7992">
        <w:rPr>
          <w:rFonts w:ascii="Times New Roman" w:hAnsi="Times New Roman" w:eastAsia="Times New Roman" w:cs="Times New Roman"/>
          <w:szCs w:val="20"/>
          <w:lang w:val="uk-UA"/>
        </w:rPr>
        <w:t>  </w:t>
      </w:r>
      <w:r w:rsidRPr="00CF7992" w:rsidR="005D0EE4">
        <w:rPr>
          <w:rFonts w:ascii="Times New Roman" w:hAnsi="Times New Roman" w:eastAsia="Times New Roman" w:cs="Times New Roman"/>
          <w:szCs w:val="20"/>
          <w:lang w:val="uk-UA"/>
        </w:rPr>
        <w:t>також буде застосовувати цю Конвенцію до файлів персональних даних, які не обробляються автоматизовано.</w:t>
      </w:r>
    </w:p>
    <w:p w:rsidRPr="00CF7992" w:rsidR="00A432FC" w:rsidP="00CF7992" w:rsidRDefault="001871E5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eastAsia="Times New Roman"/>
          <w:sz w:val="16"/>
          <w:szCs w:val="16"/>
          <w:lang w:val="uk-UA"/>
        </w:rPr>
        <w:t>...</w:t>
      </w:r>
      <w:r w:rsidRPr="00CF7992" w:rsidR="005D0EE4">
        <w:rPr>
          <w:rFonts w:eastAsia="Times New Roman"/>
          <w:sz w:val="16"/>
          <w:szCs w:val="16"/>
          <w:lang w:val="uk-UA"/>
        </w:rPr>
        <w:t>»</w:t>
      </w:r>
    </w:p>
    <w:p w:rsidRPr="00CF7992" w:rsidR="00A432FC" w:rsidP="00CF7992" w:rsidRDefault="005D0EE4">
      <w:pPr>
        <w:pStyle w:val="ECHRTitleCentre3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eastAsia="Times New Roman"/>
          <w:lang w:val="uk-UA"/>
        </w:rPr>
        <w:t xml:space="preserve">Стаття </w:t>
      </w:r>
      <w:r w:rsidRPr="00CF7992" w:rsidR="00A432FC">
        <w:rPr>
          <w:rFonts w:eastAsia="Times New Roman"/>
          <w:lang w:val="uk-UA"/>
        </w:rPr>
        <w:t>5  </w:t>
      </w:r>
      <w:r w:rsidRPr="00CF7992">
        <w:rPr>
          <w:rFonts w:eastAsia="Times New Roman"/>
          <w:lang w:val="uk-UA"/>
        </w:rPr>
        <w:t>Якість даних</w:t>
      </w:r>
    </w:p>
    <w:p w:rsidRPr="00CF7992" w:rsidR="00A432FC" w:rsidP="00CF7992" w:rsidRDefault="005D0EE4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ascii="Times New Roman" w:hAnsi="Times New Roman" w:eastAsia="Times New Roman" w:cs="Times New Roman"/>
          <w:lang w:val="uk-UA"/>
        </w:rPr>
        <w:t>«Персональні дані, що піддаються автоматизованій обробці, повинні:</w:t>
      </w:r>
    </w:p>
    <w:p w:rsidRPr="00CF7992" w:rsidR="00A432FC" w:rsidP="00CF7992" w:rsidRDefault="00A432FC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ascii="Times New Roman" w:hAnsi="Times New Roman" w:eastAsia="Times New Roman" w:cs="Times New Roman"/>
          <w:lang w:val="uk-UA"/>
        </w:rPr>
        <w:t>a</w:t>
      </w:r>
      <w:r w:rsidRPr="00CF7992" w:rsidR="00E63E1A">
        <w:rPr>
          <w:rFonts w:ascii="Times New Roman" w:hAnsi="Times New Roman" w:eastAsia="Times New Roman" w:cs="Times New Roman"/>
          <w:lang w:val="uk-UA"/>
        </w:rPr>
        <w:t>)</w:t>
      </w:r>
      <w:r w:rsidRPr="00CF7992">
        <w:rPr>
          <w:rFonts w:ascii="Times New Roman" w:hAnsi="Times New Roman" w:eastAsia="Times New Roman" w:cs="Times New Roman"/>
          <w:lang w:val="uk-UA"/>
        </w:rPr>
        <w:t>  </w:t>
      </w:r>
      <w:r w:rsidRPr="00CF7992" w:rsidR="005D0EE4">
        <w:rPr>
          <w:rFonts w:ascii="Times New Roman" w:hAnsi="Times New Roman" w:eastAsia="Times New Roman" w:cs="Times New Roman"/>
          <w:lang w:val="uk-UA"/>
        </w:rPr>
        <w:t>отримуватися та оброблятися сумлінно та законно;</w:t>
      </w:r>
    </w:p>
    <w:p w:rsidRPr="00CF7992" w:rsidR="00A432FC" w:rsidP="00CF7992" w:rsidRDefault="00A432FC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ascii="Times New Roman" w:hAnsi="Times New Roman" w:eastAsia="Times New Roman" w:cs="Times New Roman"/>
          <w:lang w:val="uk-UA"/>
        </w:rPr>
        <w:t>b</w:t>
      </w:r>
      <w:r w:rsidRPr="00CF7992" w:rsidR="00E63E1A">
        <w:rPr>
          <w:rFonts w:ascii="Times New Roman" w:hAnsi="Times New Roman" w:eastAsia="Times New Roman" w:cs="Times New Roman"/>
          <w:lang w:val="uk-UA"/>
        </w:rPr>
        <w:t>)</w:t>
      </w:r>
      <w:r w:rsidRPr="00CF7992">
        <w:rPr>
          <w:rFonts w:ascii="Times New Roman" w:hAnsi="Times New Roman" w:eastAsia="Times New Roman" w:cs="Times New Roman"/>
          <w:lang w:val="uk-UA"/>
        </w:rPr>
        <w:t>  </w:t>
      </w:r>
      <w:r w:rsidRPr="00CF7992" w:rsidR="005D0EE4">
        <w:rPr>
          <w:rFonts w:ascii="Times New Roman" w:hAnsi="Times New Roman" w:eastAsia="Times New Roman" w:cs="Times New Roman"/>
          <w:lang w:val="uk-UA"/>
        </w:rPr>
        <w:t>зберігатися для визначених і законних цілей та не використовуватися в спосіб, не сумісний із цими цілями;</w:t>
      </w:r>
    </w:p>
    <w:p w:rsidRPr="00CF7992" w:rsidR="00A432FC" w:rsidP="00CF7992" w:rsidRDefault="00A432FC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ascii="Times New Roman" w:hAnsi="Times New Roman" w:eastAsia="Times New Roman" w:cs="Times New Roman"/>
          <w:lang w:val="uk-UA"/>
        </w:rPr>
        <w:t>c</w:t>
      </w:r>
      <w:r w:rsidRPr="00CF7992" w:rsidR="00E63E1A">
        <w:rPr>
          <w:rFonts w:ascii="Times New Roman" w:hAnsi="Times New Roman" w:eastAsia="Times New Roman" w:cs="Times New Roman"/>
          <w:lang w:val="uk-UA"/>
        </w:rPr>
        <w:t>)</w:t>
      </w:r>
      <w:r w:rsidRPr="00CF7992">
        <w:rPr>
          <w:rFonts w:ascii="Times New Roman" w:hAnsi="Times New Roman" w:eastAsia="Times New Roman" w:cs="Times New Roman"/>
          <w:lang w:val="uk-UA"/>
        </w:rPr>
        <w:t>  </w:t>
      </w:r>
      <w:r w:rsidRPr="00CF7992" w:rsidR="005D0EE4">
        <w:rPr>
          <w:rFonts w:ascii="Times New Roman" w:hAnsi="Times New Roman" w:eastAsia="Times New Roman" w:cs="Times New Roman"/>
          <w:lang w:val="uk-UA"/>
        </w:rPr>
        <w:t>бути адекватними, відповідними та ненадмірними стосовно цілей, для яких вони зберігаються;</w:t>
      </w:r>
    </w:p>
    <w:p w:rsidRPr="00CF7992" w:rsidR="00A432FC" w:rsidP="00CF7992" w:rsidRDefault="00A432FC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ascii="Times New Roman" w:hAnsi="Times New Roman" w:eastAsia="Times New Roman" w:cs="Times New Roman"/>
          <w:lang w:val="uk-UA"/>
        </w:rPr>
        <w:t>d</w:t>
      </w:r>
      <w:r w:rsidRPr="00CF7992" w:rsidR="00E63E1A">
        <w:rPr>
          <w:rFonts w:ascii="Times New Roman" w:hAnsi="Times New Roman" w:eastAsia="Times New Roman" w:cs="Times New Roman"/>
          <w:lang w:val="uk-UA"/>
        </w:rPr>
        <w:t>)</w:t>
      </w:r>
      <w:r w:rsidRPr="00CF7992">
        <w:rPr>
          <w:rFonts w:ascii="Times New Roman" w:hAnsi="Times New Roman" w:eastAsia="Times New Roman" w:cs="Times New Roman"/>
          <w:lang w:val="uk-UA"/>
        </w:rPr>
        <w:t>  </w:t>
      </w:r>
      <w:r w:rsidRPr="00CF7992" w:rsidR="005D0EE4">
        <w:rPr>
          <w:rFonts w:ascii="Times New Roman" w:hAnsi="Times New Roman" w:eastAsia="Times New Roman" w:cs="Times New Roman"/>
          <w:lang w:val="uk-UA"/>
        </w:rPr>
        <w:t>бути точними та в разі необхідності оновлюватися;</w:t>
      </w:r>
      <w:r w:rsidRPr="00CF7992">
        <w:rPr>
          <w:rFonts w:ascii="Times New Roman" w:hAnsi="Times New Roman" w:eastAsia="Times New Roman" w:cs="Times New Roman"/>
          <w:lang w:val="uk-UA"/>
        </w:rPr>
        <w:t xml:space="preserve"> </w:t>
      </w:r>
      <w:r w:rsidRPr="00CF7992" w:rsidR="001871E5">
        <w:rPr>
          <w:rFonts w:ascii="Times New Roman" w:hAnsi="Times New Roman" w:eastAsia="Times New Roman" w:cs="Times New Roman"/>
          <w:lang w:val="uk-UA"/>
        </w:rPr>
        <w:t>...</w:t>
      </w:r>
      <w:r w:rsidRPr="00CF7992" w:rsidR="005D0EE4">
        <w:rPr>
          <w:rFonts w:ascii="Times New Roman" w:hAnsi="Times New Roman" w:eastAsia="Times New Roman" w:cs="Times New Roman"/>
          <w:lang w:val="uk-UA"/>
        </w:rPr>
        <w:t>»</w:t>
      </w:r>
    </w:p>
    <w:p w:rsidRPr="00CF7992" w:rsidR="00A432FC" w:rsidP="00CF7992" w:rsidRDefault="005D0EE4">
      <w:pPr>
        <w:pStyle w:val="ECHRTitleCentre3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eastAsia="Times New Roman"/>
          <w:lang w:val="uk-UA"/>
        </w:rPr>
        <w:t xml:space="preserve">Стаття </w:t>
      </w:r>
      <w:r w:rsidRPr="00CF7992" w:rsidR="00A432FC">
        <w:rPr>
          <w:rFonts w:eastAsia="Times New Roman"/>
          <w:lang w:val="uk-UA"/>
        </w:rPr>
        <w:t>6.  </w:t>
      </w:r>
      <w:r w:rsidRPr="00CF7992">
        <w:rPr>
          <w:rFonts w:eastAsia="Times New Roman"/>
          <w:lang w:val="uk-UA"/>
        </w:rPr>
        <w:t>Особливі категорії даних</w:t>
      </w:r>
    </w:p>
    <w:p w:rsidRPr="00CF7992" w:rsidR="00A432FC" w:rsidP="00CF7992" w:rsidRDefault="005D0EE4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ascii="Times New Roman" w:hAnsi="Times New Roman" w:eastAsia="Times New Roman" w:cs="Times New Roman"/>
          <w:lang w:val="uk-UA"/>
        </w:rPr>
        <w:t>«Персональні дані,</w:t>
      </w:r>
      <w:r w:rsidRPr="00CF7992" w:rsidR="00A432FC">
        <w:rPr>
          <w:rFonts w:ascii="Times New Roman" w:hAnsi="Times New Roman" w:eastAsia="Times New Roman" w:cs="Times New Roman"/>
          <w:lang w:val="uk-UA"/>
        </w:rPr>
        <w:t xml:space="preserve"> </w:t>
      </w:r>
      <w:r w:rsidRPr="00CF7992" w:rsidR="001871E5">
        <w:rPr>
          <w:rFonts w:ascii="Times New Roman" w:hAnsi="Times New Roman" w:eastAsia="Times New Roman" w:cs="Times New Roman"/>
          <w:lang w:val="uk-UA"/>
        </w:rPr>
        <w:t>...</w:t>
      </w:r>
      <w:r w:rsidRPr="00CF7992" w:rsidR="00A432FC">
        <w:rPr>
          <w:rFonts w:ascii="Times New Roman" w:hAnsi="Times New Roman" w:eastAsia="Times New Roman" w:cs="Times New Roman"/>
          <w:lang w:val="uk-UA"/>
        </w:rPr>
        <w:t xml:space="preserve"> </w:t>
      </w:r>
      <w:r w:rsidRPr="00CF7992">
        <w:rPr>
          <w:rFonts w:ascii="Times New Roman" w:hAnsi="Times New Roman" w:eastAsia="Times New Roman" w:cs="Times New Roman"/>
          <w:lang w:val="uk-UA"/>
        </w:rPr>
        <w:t>що стосуються здоров</w:t>
      </w:r>
      <w:r w:rsidRPr="00CF7992" w:rsidR="00CF7992">
        <w:rPr>
          <w:rFonts w:ascii="Times New Roman" w:hAnsi="Times New Roman" w:eastAsia="Times New Roman" w:cs="Times New Roman"/>
          <w:lang w:val="uk-UA"/>
        </w:rPr>
        <w:t>’</w:t>
      </w:r>
      <w:r w:rsidRPr="00CF7992">
        <w:rPr>
          <w:rFonts w:ascii="Times New Roman" w:hAnsi="Times New Roman" w:eastAsia="Times New Roman" w:cs="Times New Roman"/>
          <w:lang w:val="uk-UA"/>
        </w:rPr>
        <w:t>я</w:t>
      </w:r>
      <w:r w:rsidRPr="00CF7992" w:rsidR="003733AC">
        <w:rPr>
          <w:rFonts w:ascii="Times New Roman" w:hAnsi="Times New Roman" w:eastAsia="Times New Roman" w:cs="Times New Roman"/>
          <w:lang w:val="uk-UA"/>
        </w:rPr>
        <w:t xml:space="preserve"> </w:t>
      </w:r>
      <w:r w:rsidRPr="00CF7992" w:rsidR="001871E5">
        <w:rPr>
          <w:rFonts w:ascii="Times New Roman" w:hAnsi="Times New Roman" w:eastAsia="Times New Roman" w:cs="Times New Roman"/>
          <w:lang w:val="uk-UA"/>
        </w:rPr>
        <w:t>...</w:t>
      </w:r>
      <w:r w:rsidRPr="00CF7992" w:rsidR="00A432FC">
        <w:rPr>
          <w:rFonts w:ascii="Times New Roman" w:hAnsi="Times New Roman" w:eastAsia="Times New Roman" w:cs="Times New Roman"/>
          <w:lang w:val="uk-UA"/>
        </w:rPr>
        <w:t xml:space="preserve"> </w:t>
      </w:r>
      <w:r w:rsidRPr="00CF7992" w:rsidR="003733AC">
        <w:rPr>
          <w:rFonts w:ascii="Times New Roman" w:hAnsi="Times New Roman" w:eastAsia="Times New Roman" w:cs="Times New Roman"/>
          <w:lang w:val="uk-UA"/>
        </w:rPr>
        <w:t>не можуть піддаватися автоматизованій обробці, якщо внутрішнє законодавство не забезпечує відповідних гарантій.</w:t>
      </w:r>
      <w:r w:rsidRPr="00CF7992" w:rsidR="00A432FC">
        <w:rPr>
          <w:rFonts w:ascii="Times New Roman" w:hAnsi="Times New Roman" w:eastAsia="Times New Roman" w:cs="Times New Roman"/>
          <w:lang w:val="uk-UA"/>
        </w:rPr>
        <w:t xml:space="preserve"> ...</w:t>
      </w:r>
      <w:r w:rsidRPr="00CF7992">
        <w:rPr>
          <w:rFonts w:ascii="Times New Roman" w:hAnsi="Times New Roman" w:eastAsia="Times New Roman" w:cs="Times New Roman"/>
          <w:lang w:val="uk-UA"/>
        </w:rPr>
        <w:t>»</w:t>
      </w:r>
    </w:p>
    <w:p w:rsidRPr="00CF7992" w:rsidR="00A432FC" w:rsidP="00CF7992" w:rsidRDefault="00FE6272">
      <w:pPr>
        <w:pStyle w:val="ECHRTitleCentre3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eastAsia="Times New Roman"/>
          <w:lang w:val="uk-UA"/>
        </w:rPr>
        <w:t xml:space="preserve">Стаття </w:t>
      </w:r>
      <w:r w:rsidRPr="00CF7992" w:rsidR="00A432FC">
        <w:rPr>
          <w:rFonts w:eastAsia="Times New Roman"/>
          <w:lang w:val="uk-UA"/>
        </w:rPr>
        <w:t>7  </w:t>
      </w:r>
      <w:r w:rsidRPr="00CF7992">
        <w:rPr>
          <w:rFonts w:eastAsia="Times New Roman"/>
          <w:lang w:val="uk-UA"/>
        </w:rPr>
        <w:t>Безпека даних</w:t>
      </w:r>
    </w:p>
    <w:p w:rsidRPr="00CF7992" w:rsidR="00A432FC" w:rsidP="00CF7992" w:rsidRDefault="00FE6272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ascii="Times New Roman" w:hAnsi="Times New Roman" w:eastAsia="Times New Roman" w:cs="Times New Roman"/>
          <w:lang w:val="uk-UA"/>
        </w:rPr>
        <w:t>«Для захисту персональних даних, що зберігаються у файлах даних для автоматизованої обробки, уживають відповідних заходів безпеки, спрямованих на запобігання випадковому чи несанкціонованому знищенню або випадковій утраті, а також на запобігання несанкціонованим доступу, зміні або поширенню.»</w:t>
      </w:r>
    </w:p>
    <w:p w:rsidRPr="00CF7992" w:rsidR="00A432FC" w:rsidP="00CF7992" w:rsidRDefault="005B587F">
      <w:pPr>
        <w:pStyle w:val="ECHRTitleCentre3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eastAsia="Times New Roman"/>
          <w:lang w:val="uk-UA"/>
        </w:rPr>
        <w:t>Стаття</w:t>
      </w:r>
      <w:r w:rsidRPr="00CF7992" w:rsidR="00A432FC">
        <w:rPr>
          <w:rFonts w:eastAsia="Times New Roman"/>
          <w:lang w:val="uk-UA"/>
        </w:rPr>
        <w:t xml:space="preserve"> 10.  </w:t>
      </w:r>
      <w:r w:rsidRPr="00CF7992">
        <w:rPr>
          <w:rFonts w:eastAsia="Times New Roman"/>
          <w:lang w:val="uk-UA"/>
        </w:rPr>
        <w:t>Санкції та засоби правового захисту</w:t>
      </w:r>
    </w:p>
    <w:p w:rsidRPr="00CF7992" w:rsidR="00A432FC" w:rsidP="00CF7992" w:rsidRDefault="005B587F">
      <w:pPr>
        <w:pStyle w:val="ECHRParaQuote"/>
        <w:rPr>
          <w:rFonts w:ascii="Times New Roman" w:hAnsi="Times New Roman" w:eastAsia="Times New Roman" w:cs="Times New Roman"/>
          <w:lang w:val="uk-UA"/>
        </w:rPr>
      </w:pPr>
      <w:r w:rsidRPr="00CF7992">
        <w:rPr>
          <w:rFonts w:ascii="Times New Roman" w:hAnsi="Times New Roman" w:eastAsia="Times New Roman" w:cs="Times New Roman"/>
          <w:lang w:val="uk-UA"/>
        </w:rPr>
        <w:t>«</w:t>
      </w:r>
      <w:r w:rsidRPr="00CF7992" w:rsidR="00831895">
        <w:rPr>
          <w:rFonts w:ascii="Times New Roman" w:hAnsi="Times New Roman" w:eastAsia="Times New Roman" w:cs="Times New Roman"/>
          <w:lang w:val="uk-UA"/>
        </w:rPr>
        <w:t>Кожна Сторона зобов</w:t>
      </w:r>
      <w:r w:rsidRPr="00CF7992" w:rsidR="00CF7992">
        <w:rPr>
          <w:rFonts w:ascii="Times New Roman" w:hAnsi="Times New Roman" w:eastAsia="Times New Roman" w:cs="Times New Roman"/>
          <w:lang w:val="uk-UA"/>
        </w:rPr>
        <w:t>’</w:t>
      </w:r>
      <w:r w:rsidRPr="00CF7992" w:rsidR="00831895">
        <w:rPr>
          <w:rFonts w:ascii="Times New Roman" w:hAnsi="Times New Roman" w:eastAsia="Times New Roman" w:cs="Times New Roman"/>
          <w:lang w:val="uk-UA"/>
        </w:rPr>
        <w:t>язується встановити відповідні санкції та засоби правового захисту стосовно порушень положень внутрішнього права, що запроваджують основоположні принципи захисту персональних даних, визначені в цій главі.</w:t>
      </w:r>
      <w:r w:rsidRPr="00CF7992">
        <w:rPr>
          <w:rFonts w:ascii="Times New Roman" w:hAnsi="Times New Roman" w:eastAsia="Times New Roman" w:cs="Times New Roman"/>
          <w:lang w:val="uk-UA"/>
        </w:rPr>
        <w:t>»</w:t>
      </w:r>
    </w:p>
    <w:p w:rsidRPr="00CF7992" w:rsidR="00A432FC" w:rsidP="00CF7992" w:rsidRDefault="00B2518F">
      <w:pPr>
        <w:pStyle w:val="ECHRHeading2"/>
        <w:rPr>
          <w:lang w:val="uk-UA"/>
        </w:rPr>
      </w:pPr>
      <w:r w:rsidRPr="00CF7992">
        <w:rPr>
          <w:lang w:val="uk-UA"/>
        </w:rPr>
        <w:t>C.  </w:t>
      </w:r>
      <w:r w:rsidRPr="00CF7992" w:rsidR="00395F7A">
        <w:rPr>
          <w:lang w:val="uk-UA"/>
        </w:rPr>
        <w:t xml:space="preserve">Інші </w:t>
      </w:r>
      <w:r w:rsidRPr="00CF7992" w:rsidR="00E63E1A">
        <w:rPr>
          <w:lang w:val="uk-UA"/>
        </w:rPr>
        <w:t xml:space="preserve">відповідні </w:t>
      </w:r>
      <w:r w:rsidRPr="00CF7992" w:rsidR="00395F7A">
        <w:rPr>
          <w:lang w:val="uk-UA"/>
        </w:rPr>
        <w:t>міжнародні документи</w:t>
      </w:r>
    </w:p>
    <w:p w:rsidRPr="00CF7992" w:rsidR="00527D29" w:rsidP="00CF7992" w:rsidRDefault="00527D29">
      <w:pPr>
        <w:pStyle w:val="ECHRHeading3"/>
        <w:rPr>
          <w:lang w:val="uk-UA"/>
        </w:rPr>
      </w:pPr>
      <w:r w:rsidRPr="00CF7992">
        <w:rPr>
          <w:lang w:val="uk-UA"/>
        </w:rPr>
        <w:t>1.  </w:t>
      </w:r>
      <w:r w:rsidRPr="00CF7992" w:rsidR="00647C39">
        <w:rPr>
          <w:lang w:val="uk-UA"/>
        </w:rPr>
        <w:t>Право</w:t>
      </w:r>
      <w:r w:rsidRPr="00CF7992" w:rsidR="00395F7A">
        <w:rPr>
          <w:lang w:val="uk-UA"/>
        </w:rPr>
        <w:t xml:space="preserve"> Європейського Союзу</w:t>
      </w:r>
    </w:p>
    <w:p w:rsidRPr="00CF7992" w:rsidR="00BC326F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56</w:t>
      </w:r>
      <w:r w:rsidRPr="00CF7992">
        <w:rPr>
          <w:lang w:val="uk-UA"/>
        </w:rPr>
        <w:fldChar w:fldCharType="end"/>
      </w:r>
      <w:r w:rsidRPr="00CF7992" w:rsidR="00BC326F">
        <w:rPr>
          <w:lang w:val="uk-UA"/>
        </w:rPr>
        <w:t>. </w:t>
      </w:r>
      <w:r w:rsidRPr="00CF7992" w:rsidR="00BC326F">
        <w:rPr>
          <w:i/>
          <w:lang w:val="uk-UA"/>
        </w:rPr>
        <w:t> </w:t>
      </w:r>
      <w:r w:rsidRPr="00CF7992" w:rsidR="00395F7A">
        <w:rPr>
          <w:i/>
          <w:lang w:val="uk-UA"/>
        </w:rPr>
        <w:t xml:space="preserve">Хартія основних прав Європейського Союзу </w:t>
      </w:r>
      <w:r w:rsidRPr="00CF7992" w:rsidR="00BC326F">
        <w:rPr>
          <w:lang w:val="uk-UA"/>
        </w:rPr>
        <w:t>(2000/C 364/01)</w:t>
      </w:r>
      <w:r w:rsidRPr="00CF7992" w:rsidR="00655255">
        <w:rPr>
          <w:lang w:val="uk-UA"/>
        </w:rPr>
        <w:t>, проголошена 07 грудня 2000 року, яка на набула чинності 01 грудня 200</w:t>
      </w:r>
      <w:r w:rsidRPr="00CF7992" w:rsidR="00510FDC">
        <w:rPr>
          <w:lang w:val="uk-UA"/>
        </w:rPr>
        <w:t>9</w:t>
      </w:r>
      <w:r w:rsidRPr="00CF7992" w:rsidR="00655255">
        <w:rPr>
          <w:lang w:val="uk-UA"/>
        </w:rPr>
        <w:t xml:space="preserve"> року, </w:t>
      </w:r>
      <w:r w:rsidRPr="00CF7992" w:rsidR="00D44C03">
        <w:rPr>
          <w:lang w:val="uk-UA"/>
        </w:rPr>
        <w:t xml:space="preserve">серед інших основних прав </w:t>
      </w:r>
      <w:r w:rsidRPr="00CF7992" w:rsidR="00655255">
        <w:rPr>
          <w:lang w:val="uk-UA"/>
        </w:rPr>
        <w:t>містить право на</w:t>
      </w:r>
      <w:r w:rsidRPr="00CF7992" w:rsidR="00D44C03">
        <w:rPr>
          <w:lang w:val="uk-UA"/>
        </w:rPr>
        <w:t xml:space="preserve"> захист персональних даних. Стаття 8 Хартії</w:t>
      </w:r>
      <w:r w:rsidRPr="00CF7992" w:rsidR="00E12BF7">
        <w:rPr>
          <w:lang w:val="uk-UA"/>
        </w:rPr>
        <w:t>,</w:t>
      </w:r>
      <w:r w:rsidRPr="00CF7992" w:rsidR="00D44C03">
        <w:rPr>
          <w:lang w:val="uk-UA"/>
        </w:rPr>
        <w:t xml:space="preserve"> </w:t>
      </w:r>
      <w:r w:rsidRPr="00CF7992" w:rsidR="00E12BF7">
        <w:rPr>
          <w:lang w:val="uk-UA"/>
        </w:rPr>
        <w:t>зокрема, передбачає:</w:t>
      </w:r>
    </w:p>
    <w:p w:rsidRPr="00CF7992" w:rsidR="00BC326F" w:rsidP="00CF7992" w:rsidRDefault="00E12BF7">
      <w:pPr>
        <w:pStyle w:val="ECHRTitleCentre3"/>
        <w:rPr>
          <w:rFonts w:eastAsiaTheme="minorHAnsi"/>
          <w:lang w:val="uk-UA"/>
        </w:rPr>
      </w:pPr>
      <w:r w:rsidRPr="00CF7992">
        <w:rPr>
          <w:rFonts w:eastAsiaTheme="minorHAnsi"/>
          <w:lang w:val="uk-UA"/>
        </w:rPr>
        <w:t>Стаття</w:t>
      </w:r>
      <w:r w:rsidRPr="00CF7992" w:rsidR="00BC326F">
        <w:rPr>
          <w:rFonts w:eastAsiaTheme="minorHAnsi"/>
          <w:lang w:val="uk-UA"/>
        </w:rPr>
        <w:t xml:space="preserve"> 8.  </w:t>
      </w:r>
      <w:r w:rsidRPr="00CF7992">
        <w:rPr>
          <w:rFonts w:eastAsiaTheme="minorHAnsi"/>
          <w:lang w:val="uk-UA"/>
        </w:rPr>
        <w:t>Захист персональних даних</w:t>
      </w:r>
    </w:p>
    <w:p w:rsidRPr="00CF7992" w:rsidR="00DC2B26" w:rsidP="00CF7992" w:rsidRDefault="00DC2B26">
      <w:pPr>
        <w:pStyle w:val="ECHRParaQuote"/>
        <w:rPr>
          <w:rFonts w:asciiTheme="majorHAnsi" w:hAnsiTheme="majorHAnsi" w:eastAsiaTheme="minorHAnsi" w:cstheme="majorHAnsi"/>
          <w:lang w:val="uk-UA"/>
        </w:rPr>
      </w:pPr>
      <w:r w:rsidRPr="00CF7992">
        <w:rPr>
          <w:rFonts w:asciiTheme="majorHAnsi" w:hAnsiTheme="majorHAnsi" w:eastAsiaTheme="minorHAnsi" w:cstheme="majorHAnsi"/>
          <w:lang w:val="uk-UA"/>
        </w:rPr>
        <w:t>«</w:t>
      </w:r>
      <w:r w:rsidRPr="00CF7992" w:rsidR="00BC326F">
        <w:rPr>
          <w:rFonts w:asciiTheme="majorHAnsi" w:hAnsiTheme="majorHAnsi" w:eastAsiaTheme="minorHAnsi" w:cstheme="majorHAnsi"/>
          <w:lang w:val="uk-UA"/>
        </w:rPr>
        <w:t>1.  </w:t>
      </w:r>
      <w:r w:rsidRPr="00CF7992">
        <w:rPr>
          <w:rFonts w:asciiTheme="majorHAnsi" w:hAnsiTheme="majorHAnsi" w:eastAsiaTheme="minorHAnsi" w:cstheme="majorHAnsi"/>
          <w:lang w:val="uk-UA"/>
        </w:rPr>
        <w:t>Кож</w:t>
      </w:r>
      <w:r w:rsidRPr="00CF7992" w:rsidR="00510FDC">
        <w:rPr>
          <w:rFonts w:asciiTheme="majorHAnsi" w:hAnsiTheme="majorHAnsi" w:eastAsiaTheme="minorHAnsi" w:cstheme="majorHAnsi"/>
          <w:lang w:val="uk-UA"/>
        </w:rPr>
        <w:t>е</w:t>
      </w:r>
      <w:r w:rsidRPr="00CF7992">
        <w:rPr>
          <w:rFonts w:asciiTheme="majorHAnsi" w:hAnsiTheme="majorHAnsi" w:eastAsiaTheme="minorHAnsi" w:cstheme="majorHAnsi"/>
          <w:lang w:val="uk-UA"/>
        </w:rPr>
        <w:t>н</w:t>
      </w:r>
      <w:r w:rsidRPr="00CF7992" w:rsidR="00E12BF7">
        <w:rPr>
          <w:rFonts w:asciiTheme="majorHAnsi" w:hAnsiTheme="majorHAnsi" w:eastAsiaTheme="minorHAnsi" w:cstheme="majorHAnsi"/>
          <w:lang w:val="uk-UA"/>
        </w:rPr>
        <w:t xml:space="preserve"> має право на захист</w:t>
      </w:r>
      <w:r w:rsidRPr="00CF7992">
        <w:rPr>
          <w:rFonts w:asciiTheme="majorHAnsi" w:hAnsiTheme="majorHAnsi" w:eastAsiaTheme="minorHAnsi" w:cstheme="majorHAnsi"/>
          <w:lang w:val="uk-UA"/>
        </w:rPr>
        <w:t xml:space="preserve"> персональних даних, що </w:t>
      </w:r>
      <w:r w:rsidRPr="00CF7992" w:rsidR="00510FDC">
        <w:rPr>
          <w:rFonts w:asciiTheme="majorHAnsi" w:hAnsiTheme="majorHAnsi" w:eastAsiaTheme="minorHAnsi" w:cstheme="majorHAnsi"/>
          <w:lang w:val="uk-UA"/>
        </w:rPr>
        <w:t>його</w:t>
      </w:r>
      <w:r w:rsidRPr="00CF7992">
        <w:rPr>
          <w:rFonts w:asciiTheme="majorHAnsi" w:hAnsiTheme="majorHAnsi" w:eastAsiaTheme="minorHAnsi" w:cstheme="majorHAnsi"/>
          <w:lang w:val="uk-UA"/>
        </w:rPr>
        <w:t xml:space="preserve"> стосуються</w:t>
      </w:r>
      <w:r w:rsidRPr="00CF7992" w:rsidR="00510FDC">
        <w:rPr>
          <w:rFonts w:asciiTheme="majorHAnsi" w:hAnsiTheme="majorHAnsi" w:eastAsiaTheme="minorHAnsi" w:cstheme="majorHAnsi"/>
          <w:lang w:val="uk-UA"/>
        </w:rPr>
        <w:t>.</w:t>
      </w:r>
    </w:p>
    <w:p w:rsidRPr="00CF7992" w:rsidR="00BC326F" w:rsidP="00CF7992" w:rsidRDefault="00BC326F">
      <w:pPr>
        <w:pStyle w:val="ECHRParaQuote"/>
        <w:rPr>
          <w:rFonts w:asciiTheme="majorHAnsi" w:hAnsiTheme="majorHAnsi" w:eastAsiaTheme="minorHAnsi" w:cstheme="majorHAnsi"/>
          <w:lang w:val="uk-UA"/>
        </w:rPr>
      </w:pPr>
      <w:r w:rsidRPr="00CF7992">
        <w:rPr>
          <w:rFonts w:asciiTheme="majorHAnsi" w:hAnsiTheme="majorHAnsi" w:eastAsiaTheme="minorHAnsi" w:cstheme="majorHAnsi"/>
          <w:lang w:val="uk-UA"/>
        </w:rPr>
        <w:t>2.  </w:t>
      </w:r>
      <w:r w:rsidRPr="00CF7992" w:rsidR="00510FDC">
        <w:rPr>
          <w:rFonts w:asciiTheme="majorHAnsi" w:hAnsiTheme="majorHAnsi" w:eastAsiaTheme="minorHAnsi" w:cstheme="majorHAnsi"/>
          <w:lang w:val="uk-UA"/>
        </w:rPr>
        <w:t xml:space="preserve"> </w:t>
      </w:r>
      <w:r w:rsidRPr="00CF7992" w:rsidR="00DC2B26">
        <w:rPr>
          <w:rFonts w:asciiTheme="majorHAnsi" w:hAnsiTheme="majorHAnsi" w:eastAsiaTheme="minorHAnsi" w:cstheme="majorHAnsi"/>
          <w:lang w:val="uk-UA"/>
        </w:rPr>
        <w:t>Обробка таких даних повинна здійснюватися добросовісно</w:t>
      </w:r>
      <w:r w:rsidRPr="00CF7992" w:rsidR="00510FDC">
        <w:rPr>
          <w:rFonts w:asciiTheme="majorHAnsi" w:hAnsiTheme="majorHAnsi" w:eastAsiaTheme="minorHAnsi" w:cstheme="majorHAnsi"/>
          <w:lang w:val="uk-UA"/>
        </w:rPr>
        <w:t xml:space="preserve"> </w:t>
      </w:r>
      <w:r w:rsidRPr="00CF7992" w:rsidR="00510FDC">
        <w:rPr>
          <w:color w:val="000000"/>
          <w:lang w:val="uk-UA"/>
        </w:rPr>
        <w:t>виключно для визначених цілей</w:t>
      </w:r>
      <w:r w:rsidRPr="00CF7992" w:rsidR="00DC2B26">
        <w:rPr>
          <w:rFonts w:asciiTheme="majorHAnsi" w:hAnsiTheme="majorHAnsi" w:eastAsiaTheme="minorHAnsi" w:cstheme="majorHAnsi"/>
          <w:lang w:val="uk-UA"/>
        </w:rPr>
        <w:t xml:space="preserve"> та на підставі дозволу з</w:t>
      </w:r>
      <w:r w:rsidRPr="00CF7992" w:rsidR="00510FDC">
        <w:rPr>
          <w:rFonts w:asciiTheme="majorHAnsi" w:hAnsiTheme="majorHAnsi" w:eastAsiaTheme="minorHAnsi" w:cstheme="majorHAnsi"/>
          <w:lang w:val="uk-UA"/>
        </w:rPr>
        <w:t>цікавленої</w:t>
      </w:r>
      <w:r w:rsidRPr="00CF7992" w:rsidR="00DC2B26">
        <w:rPr>
          <w:rFonts w:asciiTheme="majorHAnsi" w:hAnsiTheme="majorHAnsi" w:eastAsiaTheme="minorHAnsi" w:cstheme="majorHAnsi"/>
          <w:lang w:val="uk-UA"/>
        </w:rPr>
        <w:t xml:space="preserve"> особи або на іншій правомірній підставі, </w:t>
      </w:r>
      <w:r w:rsidRPr="00CF7992" w:rsidR="00E37771">
        <w:rPr>
          <w:rFonts w:asciiTheme="majorHAnsi" w:hAnsiTheme="majorHAnsi" w:eastAsiaTheme="minorHAnsi" w:cstheme="majorHAnsi"/>
          <w:lang w:val="uk-UA"/>
        </w:rPr>
        <w:t>встановленій</w:t>
      </w:r>
      <w:r w:rsidRPr="00CF7992" w:rsidR="00DC2B26">
        <w:rPr>
          <w:rFonts w:asciiTheme="majorHAnsi" w:hAnsiTheme="majorHAnsi" w:eastAsiaTheme="minorHAnsi" w:cstheme="majorHAnsi"/>
          <w:lang w:val="uk-UA"/>
        </w:rPr>
        <w:t xml:space="preserve"> законом. Кож</w:t>
      </w:r>
      <w:r w:rsidRPr="00CF7992" w:rsidR="00E37771">
        <w:rPr>
          <w:rFonts w:asciiTheme="majorHAnsi" w:hAnsiTheme="majorHAnsi" w:eastAsiaTheme="minorHAnsi" w:cstheme="majorHAnsi"/>
          <w:lang w:val="uk-UA"/>
        </w:rPr>
        <w:t>е</w:t>
      </w:r>
      <w:r w:rsidRPr="00CF7992" w:rsidR="00DC2B26">
        <w:rPr>
          <w:rFonts w:asciiTheme="majorHAnsi" w:hAnsiTheme="majorHAnsi" w:eastAsiaTheme="minorHAnsi" w:cstheme="majorHAnsi"/>
          <w:lang w:val="uk-UA"/>
        </w:rPr>
        <w:t xml:space="preserve">н людина має право на доступ до </w:t>
      </w:r>
      <w:r w:rsidRPr="00CF7992" w:rsidR="00E37771">
        <w:rPr>
          <w:rFonts w:asciiTheme="majorHAnsi" w:hAnsiTheme="majorHAnsi" w:eastAsiaTheme="minorHAnsi" w:cstheme="majorHAnsi"/>
          <w:lang w:val="uk-UA"/>
        </w:rPr>
        <w:t xml:space="preserve">зібраних про нього </w:t>
      </w:r>
      <w:r w:rsidRPr="00CF7992" w:rsidR="00DC2B26">
        <w:rPr>
          <w:rFonts w:asciiTheme="majorHAnsi" w:hAnsiTheme="majorHAnsi" w:eastAsiaTheme="minorHAnsi" w:cstheme="majorHAnsi"/>
          <w:lang w:val="uk-UA"/>
        </w:rPr>
        <w:t xml:space="preserve">даних та право вимагати внесення виправлень до них. </w:t>
      </w:r>
      <w:r w:rsidRPr="00CF7992" w:rsidR="00C4229A">
        <w:rPr>
          <w:rFonts w:asciiTheme="majorHAnsi" w:hAnsiTheme="majorHAnsi" w:eastAsiaTheme="minorHAnsi" w:cstheme="majorHAnsi"/>
          <w:lang w:val="uk-UA"/>
        </w:rPr>
        <w:t>...</w:t>
      </w:r>
      <w:r w:rsidRPr="00CF7992" w:rsidR="00DC2B26">
        <w:rPr>
          <w:rFonts w:asciiTheme="majorHAnsi" w:hAnsiTheme="majorHAnsi" w:eastAsiaTheme="minorHAnsi" w:cstheme="majorHAnsi"/>
          <w:lang w:val="uk-UA"/>
        </w:rPr>
        <w:t>»</w:t>
      </w:r>
    </w:p>
    <w:p w:rsidRPr="00CF7992" w:rsidR="006779DC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B41F3B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57</w:t>
      </w:r>
      <w:r w:rsidRPr="00CF7992">
        <w:rPr>
          <w:lang w:val="uk-UA"/>
        </w:rPr>
        <w:fldChar w:fldCharType="end"/>
      </w:r>
      <w:r w:rsidRPr="00CF7992" w:rsidR="007737E7">
        <w:rPr>
          <w:lang w:val="uk-UA"/>
        </w:rPr>
        <w:t>.  </w:t>
      </w:r>
      <w:r w:rsidRPr="00CF7992" w:rsidR="003B0EDA">
        <w:rPr>
          <w:i/>
          <w:lang w:val="uk-UA"/>
        </w:rPr>
        <w:t>Директива 95/46/ЄС Європейського Парламенту</w:t>
      </w:r>
      <w:r w:rsidRPr="00CF7992" w:rsidR="006779DC">
        <w:rPr>
          <w:lang w:val="uk-UA"/>
        </w:rPr>
        <w:t xml:space="preserve"> </w:t>
      </w:r>
      <w:r w:rsidRPr="00CF7992" w:rsidR="00E37771">
        <w:rPr>
          <w:i/>
          <w:lang w:val="uk-UA"/>
        </w:rPr>
        <w:t xml:space="preserve">і </w:t>
      </w:r>
      <w:r w:rsidRPr="00CF7992" w:rsidR="006779DC">
        <w:rPr>
          <w:i/>
          <w:lang w:val="uk-UA"/>
        </w:rPr>
        <w:t>Ради Європейського Союзу «</w:t>
      </w:r>
      <w:r w:rsidRPr="00CF7992" w:rsidR="00AF09D7">
        <w:rPr>
          <w:i/>
          <w:lang w:val="uk-UA"/>
        </w:rPr>
        <w:t>Про захист фізичних осіб при обробці персональних даних і про вільне переміщення таких даних</w:t>
      </w:r>
      <w:r w:rsidRPr="00CF7992" w:rsidR="006779DC">
        <w:rPr>
          <w:i/>
          <w:lang w:val="uk-UA"/>
        </w:rPr>
        <w:t>»</w:t>
      </w:r>
      <w:r w:rsidRPr="00CF7992" w:rsidR="00AF09D7">
        <w:rPr>
          <w:i/>
          <w:lang w:val="uk-UA"/>
        </w:rPr>
        <w:t xml:space="preserve"> </w:t>
      </w:r>
      <w:r w:rsidRPr="00CF7992" w:rsidR="00C96564">
        <w:rPr>
          <w:lang w:val="uk-UA"/>
        </w:rPr>
        <w:t>(далі – Директива ЄС «Про захист даних»)</w:t>
      </w:r>
      <w:r w:rsidRPr="00CF7992" w:rsidR="00AF09D7">
        <w:rPr>
          <w:i/>
          <w:lang w:val="uk-UA"/>
        </w:rPr>
        <w:t xml:space="preserve"> </w:t>
      </w:r>
      <w:r w:rsidRPr="00CF7992" w:rsidR="00AF09D7">
        <w:rPr>
          <w:lang w:val="uk-UA"/>
        </w:rPr>
        <w:t xml:space="preserve">від 24 жовтня 1995 року передбачає, що </w:t>
      </w:r>
      <w:r w:rsidRPr="00CF7992" w:rsidR="00647C39">
        <w:rPr>
          <w:lang w:val="uk-UA"/>
        </w:rPr>
        <w:t xml:space="preserve">метою національного законодавства у цій сфері є, зокрема, захист права на невтручання в особисте життя, що визнається як статтею 8 Конвенції, так і загальними принципами права Співтовариства. Директива визначає персональні дані як «будь-яку інформацію, що стосується встановленої фізичної особи чи фізичної особи, яку можна встановити» (стаття 2(a)) </w:t>
      </w:r>
      <w:r w:rsidRPr="00CF7992" w:rsidR="00596631">
        <w:rPr>
          <w:lang w:val="uk-UA"/>
        </w:rPr>
        <w:t>та вимагає від держав-членів заборони обробки персональних даних, які, стосуються, серед іншого, «здоров</w:t>
      </w:r>
      <w:r w:rsidRPr="00CF7992" w:rsidR="00CF7992">
        <w:rPr>
          <w:lang w:val="uk-UA"/>
        </w:rPr>
        <w:t>’</w:t>
      </w:r>
      <w:r w:rsidRPr="00CF7992" w:rsidR="00596631">
        <w:rPr>
          <w:lang w:val="uk-UA"/>
        </w:rPr>
        <w:t>я» людини (стаття 8 (1)).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58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З 25 травня 2018 року Директива буде </w:t>
      </w:r>
      <w:r w:rsidRPr="00CF7992" w:rsidR="005169C2">
        <w:rPr>
          <w:lang w:val="uk-UA"/>
        </w:rPr>
        <w:t>скасована</w:t>
      </w:r>
      <w:r w:rsidRPr="00CF7992" w:rsidR="000E3A9A">
        <w:rPr>
          <w:lang w:val="uk-UA"/>
        </w:rPr>
        <w:t xml:space="preserve"> </w:t>
      </w:r>
      <w:r w:rsidRPr="00CF7992" w:rsidR="000E3A9A">
        <w:rPr>
          <w:i/>
          <w:lang w:val="uk-UA"/>
        </w:rPr>
        <w:t>Регламент</w:t>
      </w:r>
      <w:r w:rsidRPr="00CF7992" w:rsidR="005169C2">
        <w:rPr>
          <w:i/>
          <w:lang w:val="uk-UA"/>
        </w:rPr>
        <w:t>ом</w:t>
      </w:r>
      <w:r w:rsidRPr="00CF7992" w:rsidR="000E3A9A">
        <w:rPr>
          <w:i/>
          <w:lang w:val="uk-UA"/>
        </w:rPr>
        <w:t xml:space="preserve"> </w:t>
      </w:r>
      <w:r w:rsidRPr="00CF7992" w:rsidR="00ED27D9">
        <w:rPr>
          <w:i/>
          <w:lang w:val="uk-UA"/>
        </w:rPr>
        <w:t xml:space="preserve">(ЄС) </w:t>
      </w:r>
      <w:r w:rsidRPr="00CF7992" w:rsidR="000E3A9A">
        <w:rPr>
          <w:i/>
          <w:lang w:val="uk-UA"/>
        </w:rPr>
        <w:t xml:space="preserve">2016/679 Європейського Парламенту </w:t>
      </w:r>
      <w:r w:rsidRPr="00CF7992" w:rsidR="00ED27D9">
        <w:rPr>
          <w:i/>
          <w:lang w:val="uk-UA"/>
        </w:rPr>
        <w:t xml:space="preserve">і </w:t>
      </w:r>
      <w:r w:rsidRPr="00CF7992" w:rsidR="000E3A9A">
        <w:rPr>
          <w:i/>
          <w:lang w:val="uk-UA"/>
        </w:rPr>
        <w:t>Ради</w:t>
      </w:r>
      <w:r w:rsidRPr="00CF7992" w:rsidR="00CF7992">
        <w:rPr>
          <w:i/>
          <w:lang w:val="uk-UA"/>
        </w:rPr>
        <w:t xml:space="preserve"> </w:t>
      </w:r>
      <w:r w:rsidRPr="00CF7992" w:rsidR="000E3A9A">
        <w:rPr>
          <w:i/>
          <w:lang w:val="uk-UA"/>
        </w:rPr>
        <w:t xml:space="preserve">«Про захист фізичних осіб </w:t>
      </w:r>
      <w:r w:rsidRPr="00CF7992" w:rsidR="00ED27D9">
        <w:rPr>
          <w:i/>
          <w:lang w:val="uk-UA"/>
        </w:rPr>
        <w:t>у зв</w:t>
      </w:r>
      <w:r w:rsidRPr="00CF7992" w:rsidR="00CF7992">
        <w:rPr>
          <w:i/>
          <w:lang w:val="uk-UA"/>
        </w:rPr>
        <w:t>’</w:t>
      </w:r>
      <w:r w:rsidRPr="00CF7992" w:rsidR="00ED27D9">
        <w:rPr>
          <w:i/>
          <w:lang w:val="uk-UA"/>
        </w:rPr>
        <w:t xml:space="preserve">язку з </w:t>
      </w:r>
      <w:r w:rsidRPr="00CF7992" w:rsidR="000E3A9A">
        <w:rPr>
          <w:i/>
          <w:lang w:val="uk-UA"/>
        </w:rPr>
        <w:t>обробк</w:t>
      </w:r>
      <w:r w:rsidRPr="00CF7992" w:rsidR="00ED27D9">
        <w:rPr>
          <w:i/>
          <w:lang w:val="uk-UA"/>
        </w:rPr>
        <w:t>ою</w:t>
      </w:r>
      <w:r w:rsidRPr="00CF7992" w:rsidR="000E3A9A">
        <w:rPr>
          <w:i/>
          <w:lang w:val="uk-UA"/>
        </w:rPr>
        <w:t xml:space="preserve"> персональних даних та про вільне переміщення таких даних, а також про скасування Директиви 95/46/ЄС». </w:t>
      </w:r>
      <w:r w:rsidRPr="00CF7992" w:rsidR="000E3A9A">
        <w:rPr>
          <w:lang w:val="uk-UA"/>
        </w:rPr>
        <w:t>Цей Регламент бу</w:t>
      </w:r>
      <w:r w:rsidRPr="00CF7992" w:rsidR="00ED27D9">
        <w:rPr>
          <w:lang w:val="uk-UA"/>
        </w:rPr>
        <w:t>ло</w:t>
      </w:r>
      <w:r w:rsidRPr="00CF7992" w:rsidR="000E3A9A">
        <w:rPr>
          <w:lang w:val="uk-UA"/>
        </w:rPr>
        <w:t xml:space="preserve"> прийнят</w:t>
      </w:r>
      <w:r w:rsidRPr="00CF7992" w:rsidR="00ED27D9">
        <w:rPr>
          <w:lang w:val="uk-UA"/>
        </w:rPr>
        <w:t>о</w:t>
      </w:r>
      <w:r w:rsidRPr="00CF7992" w:rsidR="000E3A9A">
        <w:rPr>
          <w:lang w:val="uk-UA"/>
        </w:rPr>
        <w:t xml:space="preserve"> 27 квітня 2016 року з метою подальшої гармонізації нормативно-правової бази захисту даних у державах-членах Єв</w:t>
      </w:r>
      <w:r w:rsidRPr="00CF7992" w:rsidR="00ED27D9">
        <w:rPr>
          <w:lang w:val="uk-UA"/>
        </w:rPr>
        <w:t>р</w:t>
      </w:r>
      <w:r w:rsidRPr="00CF7992" w:rsidR="000E3A9A">
        <w:rPr>
          <w:lang w:val="uk-UA"/>
        </w:rPr>
        <w:t>опейського Союзу. Відповідно до пункту 1 статті</w:t>
      </w:r>
      <w:r w:rsidRPr="00CF7992" w:rsidR="006B7597">
        <w:rPr>
          <w:lang w:val="uk-UA"/>
        </w:rPr>
        <w:t> </w:t>
      </w:r>
      <w:r w:rsidRPr="00CF7992" w:rsidR="000E3A9A">
        <w:rPr>
          <w:lang w:val="uk-UA"/>
        </w:rPr>
        <w:t>9 Регламенту обробка даних, які стосуються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я, забороняється за виключенням випадків, коли така обробка підпадає під одне з виключень, викладених у </w:t>
      </w:r>
      <w:r w:rsidRPr="00CF7992" w:rsidR="006B7597">
        <w:rPr>
          <w:lang w:val="uk-UA"/>
        </w:rPr>
        <w:t>пункті</w:t>
      </w:r>
      <w:r w:rsidRPr="00CF7992" w:rsidR="000E3A9A">
        <w:rPr>
          <w:lang w:val="uk-UA"/>
        </w:rPr>
        <w:t xml:space="preserve"> 2. Зокрема, обробка даних, які стосуються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я, </w:t>
      </w:r>
      <w:r w:rsidRPr="00CF7992" w:rsidR="0074461E">
        <w:rPr>
          <w:lang w:val="uk-UA"/>
        </w:rPr>
        <w:t xml:space="preserve">дозволяється, </w:t>
      </w:r>
      <w:r w:rsidRPr="00CF7992" w:rsidR="000E3A9A">
        <w:rPr>
          <w:lang w:val="uk-UA"/>
        </w:rPr>
        <w:t xml:space="preserve">якщо обробка </w:t>
      </w:r>
      <w:r w:rsidRPr="00CF7992" w:rsidR="0074461E">
        <w:rPr>
          <w:lang w:val="uk-UA"/>
        </w:rPr>
        <w:t xml:space="preserve">цих даних буде </w:t>
      </w:r>
      <w:r w:rsidRPr="00CF7992" w:rsidR="000E3A9A">
        <w:rPr>
          <w:lang w:val="uk-UA"/>
        </w:rPr>
        <w:t>здійсню</w:t>
      </w:r>
      <w:r w:rsidRPr="00CF7992" w:rsidR="0074461E">
        <w:rPr>
          <w:lang w:val="uk-UA"/>
        </w:rPr>
        <w:t>ватись</w:t>
      </w:r>
      <w:r w:rsidRPr="00CF7992" w:rsidR="000E3A9A">
        <w:rPr>
          <w:lang w:val="uk-UA"/>
        </w:rPr>
        <w:t xml:space="preserve"> кваліфікованою особою або під </w:t>
      </w:r>
      <w:r w:rsidRPr="00CF7992" w:rsidR="0074461E">
        <w:rPr>
          <w:lang w:val="uk-UA"/>
        </w:rPr>
        <w:t xml:space="preserve">її </w:t>
      </w:r>
      <w:r w:rsidRPr="00CF7992" w:rsidR="000E3A9A">
        <w:rPr>
          <w:lang w:val="uk-UA"/>
        </w:rPr>
        <w:t>відповідальність за умови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язку зберігати </w:t>
      </w:r>
      <w:r w:rsidRPr="00CF7992" w:rsidR="0074461E">
        <w:rPr>
          <w:lang w:val="uk-UA"/>
        </w:rPr>
        <w:t xml:space="preserve">професійну </w:t>
      </w:r>
      <w:r w:rsidRPr="00CF7992" w:rsidR="000E3A9A">
        <w:rPr>
          <w:lang w:val="uk-UA"/>
        </w:rPr>
        <w:t xml:space="preserve">таємницю </w:t>
      </w:r>
      <w:r w:rsidRPr="00CF7992" w:rsidR="0074461E">
        <w:rPr>
          <w:lang w:val="uk-UA"/>
        </w:rPr>
        <w:t xml:space="preserve">відповідно до </w:t>
      </w:r>
      <w:r w:rsidRPr="00CF7992" w:rsidR="004F025D">
        <w:rPr>
          <w:lang w:val="uk-UA"/>
        </w:rPr>
        <w:t>права Європейського Союзу</w:t>
      </w:r>
      <w:r w:rsidRPr="00CF7992" w:rsidR="000E3A9A">
        <w:rPr>
          <w:lang w:val="uk-UA"/>
        </w:rPr>
        <w:t xml:space="preserve"> або законодавств</w:t>
      </w:r>
      <w:r w:rsidRPr="00CF7992" w:rsidR="004F025D">
        <w:rPr>
          <w:lang w:val="uk-UA"/>
        </w:rPr>
        <w:t>а</w:t>
      </w:r>
      <w:r w:rsidRPr="00CF7992" w:rsidR="000E3A9A">
        <w:rPr>
          <w:lang w:val="uk-UA"/>
        </w:rPr>
        <w:t xml:space="preserve"> держав-член</w:t>
      </w:r>
      <w:r w:rsidRPr="00CF7992" w:rsidR="004F025D">
        <w:rPr>
          <w:lang w:val="uk-UA"/>
        </w:rPr>
        <w:t>ів</w:t>
      </w:r>
      <w:r w:rsidRPr="00CF7992" w:rsidR="000E3A9A">
        <w:rPr>
          <w:lang w:val="uk-UA"/>
        </w:rPr>
        <w:t xml:space="preserve"> або</w:t>
      </w:r>
      <w:r w:rsidRPr="00CF7992" w:rsidR="004F025D">
        <w:rPr>
          <w:lang w:val="uk-UA"/>
        </w:rPr>
        <w:t xml:space="preserve"> відповідно до норм</w:t>
      </w:r>
      <w:r w:rsidRPr="00CF7992" w:rsidR="000E3A9A">
        <w:rPr>
          <w:lang w:val="uk-UA"/>
        </w:rPr>
        <w:t>, встановлен</w:t>
      </w:r>
      <w:r w:rsidRPr="00CF7992" w:rsidR="004F025D">
        <w:rPr>
          <w:lang w:val="uk-UA"/>
        </w:rPr>
        <w:t>их</w:t>
      </w:r>
      <w:r w:rsidRPr="00CF7992" w:rsidR="000E3A9A">
        <w:rPr>
          <w:lang w:val="uk-UA"/>
        </w:rPr>
        <w:t xml:space="preserve"> національними компетентним органами </w:t>
      </w:r>
      <w:r w:rsidRPr="00CF7992" w:rsidR="004F025D">
        <w:rPr>
          <w:lang w:val="uk-UA"/>
        </w:rPr>
        <w:t>або іншою особою також за умови обов</w:t>
      </w:r>
      <w:r w:rsidRPr="00CF7992" w:rsidR="00CF7992">
        <w:rPr>
          <w:lang w:val="uk-UA"/>
        </w:rPr>
        <w:t>’</w:t>
      </w:r>
      <w:r w:rsidRPr="00CF7992" w:rsidR="004F025D">
        <w:rPr>
          <w:lang w:val="uk-UA"/>
        </w:rPr>
        <w:t xml:space="preserve">язку зберігати професійну таємницю відповідно до права Європейського Союзу або законодавства держав-членів або відповідно до норм, встановлених національними компетентним органами </w:t>
      </w:r>
      <w:r w:rsidRPr="00CF7992" w:rsidR="000E3A9A">
        <w:rPr>
          <w:lang w:val="uk-UA"/>
        </w:rPr>
        <w:t>(див. підпункт «</w:t>
      </w:r>
      <w:r w:rsidRPr="00CF7992" w:rsidR="000E3A9A">
        <w:rPr>
          <w:color w:val="000000"/>
          <w:lang w:val="uk-UA"/>
        </w:rPr>
        <w:t>h</w:t>
      </w:r>
      <w:r w:rsidRPr="00CF7992" w:rsidR="000E3A9A">
        <w:rPr>
          <w:lang w:val="uk-UA"/>
        </w:rPr>
        <w:t>» пункту 2 та пункт 3 статті 9).</w:t>
      </w:r>
    </w:p>
    <w:p w:rsidRPr="00CF7992" w:rsidR="000E3A9A" w:rsidP="00CF7992" w:rsidRDefault="000E3A9A">
      <w:pPr>
        <w:pStyle w:val="ECHRHeading3"/>
        <w:rPr>
          <w:rFonts w:eastAsia="Times New Roman"/>
          <w:lang w:val="uk-UA"/>
        </w:rPr>
      </w:pPr>
      <w:r w:rsidRPr="00CF7992">
        <w:rPr>
          <w:lang w:val="uk-UA"/>
        </w:rPr>
        <w:t>2.  </w:t>
      </w:r>
      <w:r w:rsidRPr="00CF7992" w:rsidR="00681FB9">
        <w:rPr>
          <w:lang w:val="uk-UA"/>
        </w:rPr>
        <w:t xml:space="preserve">Настанови </w:t>
      </w:r>
      <w:r w:rsidRPr="00CF7992">
        <w:rPr>
          <w:lang w:val="uk-UA"/>
        </w:rPr>
        <w:t xml:space="preserve">ОЕСР </w:t>
      </w:r>
      <w:r w:rsidRPr="00CF7992" w:rsidR="00681FB9">
        <w:rPr>
          <w:lang w:val="uk-UA"/>
        </w:rPr>
        <w:t xml:space="preserve">«Про базові принципи </w:t>
      </w:r>
      <w:r w:rsidRPr="00CF7992">
        <w:rPr>
          <w:lang w:val="uk-UA"/>
        </w:rPr>
        <w:t xml:space="preserve">захисту недоторканості приватного життя </w:t>
      </w:r>
      <w:r w:rsidRPr="00CF7992" w:rsidR="00681FB9">
        <w:rPr>
          <w:lang w:val="uk-UA"/>
        </w:rPr>
        <w:t>і</w:t>
      </w:r>
      <w:r w:rsidRPr="00CF7992">
        <w:rPr>
          <w:lang w:val="uk-UA"/>
        </w:rPr>
        <w:t xml:space="preserve"> транскордонн</w:t>
      </w:r>
      <w:r w:rsidRPr="00CF7992" w:rsidR="00681FB9">
        <w:rPr>
          <w:lang w:val="uk-UA"/>
        </w:rPr>
        <w:t>их потоків</w:t>
      </w:r>
      <w:r w:rsidRPr="00CF7992">
        <w:rPr>
          <w:lang w:val="uk-UA"/>
        </w:rPr>
        <w:t xml:space="preserve"> персональних даних (далі – </w:t>
      </w:r>
      <w:r w:rsidRPr="00CF7992" w:rsidR="00681FB9">
        <w:rPr>
          <w:lang w:val="uk-UA"/>
        </w:rPr>
        <w:t xml:space="preserve">Настанови </w:t>
      </w:r>
      <w:r w:rsidRPr="00CF7992">
        <w:rPr>
          <w:lang w:val="uk-UA"/>
        </w:rPr>
        <w:t>ОЕСР із захисту приватного життя)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59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23 вересня 1980 року Організацією економічного співробітництва та розвитку (далі – ОЕСР) були прийняті Рекомендації Ради щодо Керівництва із захисту недоторканості приватного життя </w:t>
      </w:r>
      <w:r w:rsidRPr="00CF7992" w:rsidR="00985C42">
        <w:rPr>
          <w:lang w:val="uk-UA"/>
        </w:rPr>
        <w:t xml:space="preserve">і </w:t>
      </w:r>
      <w:r w:rsidRPr="00CF7992" w:rsidR="000E3A9A">
        <w:rPr>
          <w:lang w:val="uk-UA"/>
        </w:rPr>
        <w:t>транскордонн</w:t>
      </w:r>
      <w:r w:rsidRPr="00CF7992" w:rsidR="00985C42">
        <w:rPr>
          <w:lang w:val="uk-UA"/>
        </w:rPr>
        <w:t>их потоків</w:t>
      </w:r>
      <w:r w:rsidRPr="00CF7992" w:rsidR="000E3A9A">
        <w:rPr>
          <w:lang w:val="uk-UA"/>
        </w:rPr>
        <w:t xml:space="preserve"> персональних даних (</w:t>
      </w:r>
      <w:r w:rsidRPr="00CF7992" w:rsidR="000E3A9A">
        <w:rPr>
          <w:rFonts w:eastAsiaTheme="minorHAnsi"/>
          <w:lang w:val="uk-UA"/>
        </w:rPr>
        <w:t>C(80)58/</w:t>
      </w:r>
      <w:r w:rsidRPr="00CF7992" w:rsidR="000E3A9A">
        <w:rPr>
          <w:lang w:val="uk-UA"/>
        </w:rPr>
        <w:t>FINAL), у яких відображен</w:t>
      </w:r>
      <w:r w:rsidRPr="00CF7992" w:rsidR="00985C42">
        <w:rPr>
          <w:lang w:val="uk-UA"/>
        </w:rPr>
        <w:t>о</w:t>
      </w:r>
      <w:r w:rsidRPr="00CF7992" w:rsidR="000E3A9A">
        <w:rPr>
          <w:lang w:val="uk-UA"/>
        </w:rPr>
        <w:t xml:space="preserve"> </w:t>
      </w:r>
      <w:r w:rsidRPr="00CF7992" w:rsidR="00985C42">
        <w:rPr>
          <w:lang w:val="uk-UA"/>
        </w:rPr>
        <w:t>спільну</w:t>
      </w:r>
      <w:r w:rsidRPr="00CF7992" w:rsidR="000E3A9A">
        <w:rPr>
          <w:lang w:val="uk-UA"/>
        </w:rPr>
        <w:t xml:space="preserve"> думк</w:t>
      </w:r>
      <w:r w:rsidRPr="00CF7992" w:rsidR="00985C42">
        <w:rPr>
          <w:lang w:val="uk-UA"/>
        </w:rPr>
        <w:t>у</w:t>
      </w:r>
      <w:r w:rsidRPr="00CF7992" w:rsidR="000E3A9A">
        <w:rPr>
          <w:lang w:val="uk-UA"/>
        </w:rPr>
        <w:t xml:space="preserve"> держав-членів, </w:t>
      </w:r>
      <w:r w:rsidRPr="00CF7992" w:rsidR="00985C42">
        <w:rPr>
          <w:lang w:val="uk-UA"/>
        </w:rPr>
        <w:t xml:space="preserve">що основні принципи </w:t>
      </w:r>
      <w:r w:rsidRPr="00CF7992" w:rsidR="000E3A9A">
        <w:rPr>
          <w:lang w:val="uk-UA"/>
        </w:rPr>
        <w:t>добросовісн</w:t>
      </w:r>
      <w:r w:rsidRPr="00CF7992" w:rsidR="00985C42">
        <w:rPr>
          <w:lang w:val="uk-UA"/>
        </w:rPr>
        <w:t>ої</w:t>
      </w:r>
      <w:r w:rsidRPr="00CF7992" w:rsidR="000E3A9A">
        <w:rPr>
          <w:lang w:val="uk-UA"/>
        </w:rPr>
        <w:t xml:space="preserve"> обробки персональної інформації</w:t>
      </w:r>
      <w:r w:rsidRPr="00CF7992" w:rsidR="00985C42">
        <w:rPr>
          <w:lang w:val="uk-UA"/>
        </w:rPr>
        <w:t xml:space="preserve"> в державному та приватному секторах</w:t>
      </w:r>
      <w:r w:rsidRPr="00CF7992" w:rsidR="000E3A9A">
        <w:rPr>
          <w:lang w:val="uk-UA"/>
        </w:rPr>
        <w:t xml:space="preserve"> має гарантуватися національними законодавствами. У 2013 році</w:t>
      </w:r>
      <w:r w:rsidRPr="00CF7992" w:rsidR="00985C42">
        <w:rPr>
          <w:lang w:val="uk-UA"/>
        </w:rPr>
        <w:t xml:space="preserve"> </w:t>
      </w:r>
      <w:r w:rsidRPr="00CF7992" w:rsidR="003652DF">
        <w:rPr>
          <w:lang w:val="uk-UA"/>
        </w:rPr>
        <w:t>було прийнято Настанови зі змінами</w:t>
      </w:r>
      <w:r w:rsidRPr="00CF7992" w:rsidR="000E3A9A">
        <w:rPr>
          <w:lang w:val="uk-UA"/>
        </w:rPr>
        <w:t>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60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Відповідно до </w:t>
      </w:r>
      <w:r w:rsidRPr="00CF7992" w:rsidR="003652DF">
        <w:rPr>
          <w:lang w:val="uk-UA"/>
        </w:rPr>
        <w:t xml:space="preserve">пункту 2 частини </w:t>
      </w:r>
      <w:r w:rsidRPr="00CF7992" w:rsidR="000E3A9A">
        <w:rPr>
          <w:lang w:val="uk-UA"/>
        </w:rPr>
        <w:t xml:space="preserve">1 </w:t>
      </w:r>
      <w:r w:rsidRPr="00CF7992" w:rsidR="003652DF">
        <w:rPr>
          <w:lang w:val="uk-UA"/>
        </w:rPr>
        <w:t>Настанов у первинній редакції</w:t>
      </w:r>
      <w:r w:rsidRPr="00CF7992" w:rsidR="000E3A9A">
        <w:rPr>
          <w:lang w:val="uk-UA"/>
        </w:rPr>
        <w:t xml:space="preserve"> вон</w:t>
      </w:r>
      <w:r w:rsidRPr="00CF7992" w:rsidR="003652DF">
        <w:rPr>
          <w:lang w:val="uk-UA"/>
        </w:rPr>
        <w:t>и</w:t>
      </w:r>
      <w:r w:rsidRPr="00CF7992" w:rsidR="000E3A9A">
        <w:rPr>
          <w:lang w:val="uk-UA"/>
        </w:rPr>
        <w:t xml:space="preserve"> мал</w:t>
      </w:r>
      <w:r w:rsidRPr="00CF7992" w:rsidR="003652DF">
        <w:rPr>
          <w:lang w:val="uk-UA"/>
        </w:rPr>
        <w:t>и</w:t>
      </w:r>
      <w:r w:rsidRPr="00CF7992" w:rsidR="000E3A9A">
        <w:rPr>
          <w:lang w:val="uk-UA"/>
        </w:rPr>
        <w:t xml:space="preserve"> застосовуватис</w:t>
      </w:r>
      <w:r w:rsidRPr="00CF7992" w:rsidR="003652DF">
        <w:rPr>
          <w:lang w:val="uk-UA"/>
        </w:rPr>
        <w:t>ь</w:t>
      </w:r>
      <w:r w:rsidRPr="00CF7992" w:rsidR="000E3A9A">
        <w:rPr>
          <w:lang w:val="uk-UA"/>
        </w:rPr>
        <w:t xml:space="preserve"> до персональних даних як у державному, так і в приватному сектор</w:t>
      </w:r>
      <w:r w:rsidRPr="00CF7992" w:rsidR="003652DF">
        <w:rPr>
          <w:lang w:val="uk-UA"/>
        </w:rPr>
        <w:t>ах</w:t>
      </w:r>
      <w:r w:rsidRPr="00CF7992" w:rsidR="000E3A9A">
        <w:rPr>
          <w:lang w:val="uk-UA"/>
        </w:rPr>
        <w:t xml:space="preserve">, «які </w:t>
      </w:r>
      <w:r w:rsidRPr="00CF7992" w:rsidR="003652DF">
        <w:rPr>
          <w:lang w:val="uk-UA"/>
        </w:rPr>
        <w:t xml:space="preserve">або </w:t>
      </w:r>
      <w:r w:rsidRPr="00CF7992" w:rsidR="000E3A9A">
        <w:rPr>
          <w:lang w:val="uk-UA"/>
        </w:rPr>
        <w:t>у зв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язку із процедурою їх обробки або </w:t>
      </w:r>
      <w:r w:rsidRPr="00CF7992" w:rsidR="003652DF">
        <w:rPr>
          <w:lang w:val="uk-UA"/>
        </w:rPr>
        <w:t>у зв</w:t>
      </w:r>
      <w:r w:rsidRPr="00CF7992" w:rsidR="00CF7992">
        <w:rPr>
          <w:lang w:val="uk-UA"/>
        </w:rPr>
        <w:t>’</w:t>
      </w:r>
      <w:r w:rsidRPr="00CF7992" w:rsidR="003652DF">
        <w:rPr>
          <w:lang w:val="uk-UA"/>
        </w:rPr>
        <w:t>язку з їх</w:t>
      </w:r>
      <w:r w:rsidRPr="00CF7992" w:rsidR="000E3A9A">
        <w:rPr>
          <w:lang w:val="uk-UA"/>
        </w:rPr>
        <w:t xml:space="preserve"> характер</w:t>
      </w:r>
      <w:r w:rsidRPr="00CF7992" w:rsidR="003652DF">
        <w:rPr>
          <w:lang w:val="uk-UA"/>
        </w:rPr>
        <w:t>ом</w:t>
      </w:r>
      <w:r w:rsidRPr="00CF7992" w:rsidR="000E3A9A">
        <w:rPr>
          <w:lang w:val="uk-UA"/>
        </w:rPr>
        <w:t xml:space="preserve"> або контекст</w:t>
      </w:r>
      <w:r w:rsidRPr="00CF7992" w:rsidR="003652DF">
        <w:rPr>
          <w:lang w:val="uk-UA"/>
        </w:rPr>
        <w:t>ом</w:t>
      </w:r>
      <w:r w:rsidRPr="00CF7992" w:rsidR="000E3A9A">
        <w:rPr>
          <w:lang w:val="uk-UA"/>
        </w:rPr>
        <w:t xml:space="preserve"> їх використання несуть у собі загрозу порушення недоторканності приватного життя та </w:t>
      </w:r>
      <w:r w:rsidRPr="00CF7992" w:rsidR="003652DF">
        <w:rPr>
          <w:lang w:val="uk-UA"/>
        </w:rPr>
        <w:t xml:space="preserve">індивідуальних </w:t>
      </w:r>
      <w:r w:rsidRPr="00CF7992" w:rsidR="000E3A9A">
        <w:rPr>
          <w:lang w:val="uk-UA"/>
        </w:rPr>
        <w:t xml:space="preserve">свобод». </w:t>
      </w:r>
      <w:r w:rsidRPr="00CF7992" w:rsidR="003652DF">
        <w:rPr>
          <w:lang w:val="uk-UA"/>
        </w:rPr>
        <w:t>Настанови у їх первинній редакції</w:t>
      </w:r>
      <w:r w:rsidRPr="00CF7992" w:rsidR="000E3A9A">
        <w:rPr>
          <w:lang w:val="uk-UA"/>
        </w:rPr>
        <w:t xml:space="preserve"> містил</w:t>
      </w:r>
      <w:r w:rsidRPr="00CF7992" w:rsidR="003652DF">
        <w:rPr>
          <w:lang w:val="uk-UA"/>
        </w:rPr>
        <w:t>и, серед інших, такі</w:t>
      </w:r>
      <w:r w:rsidRPr="00CF7992" w:rsidR="000E3A9A">
        <w:rPr>
          <w:lang w:val="uk-UA"/>
        </w:rPr>
        <w:t xml:space="preserve"> основні принципи:</w:t>
      </w:r>
    </w:p>
    <w:p w:rsidRPr="00CF7992" w:rsidR="000E3A9A" w:rsidP="00CF7992" w:rsidRDefault="000E3A9A">
      <w:pPr>
        <w:pStyle w:val="ECHRTitleCentre3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Принцип обмеження об</w:t>
      </w:r>
      <w:r w:rsidRPr="00CF7992" w:rsidR="003652DF">
        <w:rPr>
          <w:rFonts w:eastAsia="Times New Roman"/>
          <w:lang w:val="uk-UA"/>
        </w:rPr>
        <w:t>сяг</w:t>
      </w:r>
      <w:r w:rsidRPr="00CF7992">
        <w:rPr>
          <w:rFonts w:eastAsia="Times New Roman"/>
          <w:lang w:val="uk-UA"/>
        </w:rPr>
        <w:t>у даних, що збираються</w:t>
      </w:r>
    </w:p>
    <w:p w:rsidRPr="00CF7992" w:rsidR="000E3A9A" w:rsidP="00CF7992" w:rsidRDefault="000E3A9A">
      <w:pPr>
        <w:pStyle w:val="ECHRParaQuote"/>
        <w:rPr>
          <w:rFonts w:ascii="Times New Roman" w:hAnsi="Times New Roman" w:eastAsia="Times New Roman" w:cs="Times New Roman"/>
          <w:szCs w:val="24"/>
          <w:lang w:val="uk-UA"/>
        </w:rPr>
      </w:pPr>
      <w:r w:rsidRPr="00CF7992">
        <w:rPr>
          <w:rFonts w:ascii="Times New Roman" w:hAnsi="Times New Roman" w:eastAsia="Times New Roman" w:cs="Times New Roman"/>
          <w:szCs w:val="24"/>
          <w:lang w:val="uk-UA"/>
        </w:rPr>
        <w:t>«7.  Об</w:t>
      </w:r>
      <w:r w:rsidRPr="00CF7992" w:rsidR="003652DF">
        <w:rPr>
          <w:rFonts w:ascii="Times New Roman" w:hAnsi="Times New Roman" w:eastAsia="Times New Roman" w:cs="Times New Roman"/>
          <w:szCs w:val="24"/>
          <w:lang w:val="uk-UA"/>
        </w:rPr>
        <w:t>сяг</w:t>
      </w:r>
      <w:r w:rsidRPr="00CF7992" w:rsidR="00C60E60">
        <w:rPr>
          <w:rFonts w:ascii="Times New Roman" w:hAnsi="Times New Roman" w:eastAsia="Times New Roman" w:cs="Times New Roman"/>
          <w:szCs w:val="24"/>
          <w:lang w:val="uk-UA"/>
        </w:rPr>
        <w:t xml:space="preserve"> персональних 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 xml:space="preserve">даних, що збираються, має бути обмеженим, і збір будь-яких таких даних </w:t>
      </w:r>
      <w:r w:rsidRPr="00CF7992" w:rsidR="00C60E60">
        <w:rPr>
          <w:rFonts w:ascii="Times New Roman" w:hAnsi="Times New Roman" w:eastAsia="Times New Roman" w:cs="Times New Roman"/>
          <w:szCs w:val="24"/>
          <w:lang w:val="uk-UA"/>
        </w:rPr>
        <w:t xml:space="preserve">має 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>здійснюватися законно та добросовісно і, за необхідності, з відома або за згодою суб</w:t>
      </w:r>
      <w:r w:rsidRPr="00CF7992" w:rsidR="00CF7992">
        <w:rPr>
          <w:rFonts w:ascii="Times New Roman" w:hAnsi="Times New Roman" w:eastAsia="Times New Roman" w:cs="Times New Roman"/>
          <w:szCs w:val="24"/>
          <w:lang w:val="uk-UA"/>
        </w:rPr>
        <w:t>’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>єкта даних.»</w:t>
      </w:r>
    </w:p>
    <w:p w:rsidRPr="00CF7992" w:rsidR="000E3A9A" w:rsidP="00CF7992" w:rsidRDefault="000E3A9A">
      <w:pPr>
        <w:pStyle w:val="ECHRTitleCentre3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Принцип якості даних</w:t>
      </w:r>
    </w:p>
    <w:p w:rsidRPr="00CF7992" w:rsidR="000E3A9A" w:rsidP="00CF7992" w:rsidRDefault="000E3A9A">
      <w:pPr>
        <w:pStyle w:val="ECHRParaQuote"/>
        <w:rPr>
          <w:rFonts w:ascii="Times New Roman" w:hAnsi="Times New Roman" w:eastAsia="Times New Roman" w:cs="Times New Roman"/>
          <w:szCs w:val="24"/>
          <w:lang w:val="uk-UA"/>
        </w:rPr>
      </w:pPr>
      <w:r w:rsidRPr="00CF7992">
        <w:rPr>
          <w:rFonts w:ascii="Times New Roman" w:hAnsi="Times New Roman" w:eastAsia="Times New Roman" w:cs="Times New Roman"/>
          <w:szCs w:val="24"/>
          <w:lang w:val="uk-UA"/>
        </w:rPr>
        <w:t>«8.  Персональні дані повинні відповідати цілям їхнього використання, та тією мірою, якою це необхідно для досягнення зазначених цілей, персональні дані мають бути точними, повними та підлягають регулярному оновленню.»</w:t>
      </w:r>
    </w:p>
    <w:p w:rsidRPr="00CF7992" w:rsidR="000E3A9A" w:rsidP="00CF7992" w:rsidRDefault="000E3A9A">
      <w:pPr>
        <w:pStyle w:val="ECHRTitleCentre3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Принцип конкретизації цілей</w:t>
      </w:r>
    </w:p>
    <w:p w:rsidRPr="00CF7992" w:rsidR="000E3A9A" w:rsidP="00CF7992" w:rsidRDefault="000E3A9A">
      <w:pPr>
        <w:pStyle w:val="ECHRParaQuote"/>
        <w:rPr>
          <w:rFonts w:ascii="Times New Roman" w:hAnsi="Times New Roman" w:eastAsia="Times New Roman" w:cs="Times New Roman"/>
          <w:szCs w:val="24"/>
          <w:lang w:val="uk-UA"/>
        </w:rPr>
      </w:pPr>
      <w:r w:rsidRPr="00CF7992">
        <w:rPr>
          <w:rFonts w:ascii="Times New Roman" w:hAnsi="Times New Roman" w:eastAsia="Times New Roman" w:cs="Times New Roman"/>
          <w:szCs w:val="24"/>
          <w:lang w:val="uk-UA"/>
        </w:rPr>
        <w:t xml:space="preserve">«9.  Цілі збирання персональних даних повинні визначатися не пізніше моменту збирання таких даних, а їхнє подальше використання </w:t>
      </w:r>
      <w:r w:rsidRPr="00CF7992" w:rsidR="00C60E60">
        <w:rPr>
          <w:rFonts w:ascii="Times New Roman" w:hAnsi="Times New Roman" w:eastAsia="Times New Roman" w:cs="Times New Roman"/>
          <w:szCs w:val="24"/>
          <w:lang w:val="uk-UA"/>
        </w:rPr>
        <w:t xml:space="preserve">має 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>обмежуватися досяг</w:t>
      </w:r>
      <w:r w:rsidRPr="00CF7992" w:rsidR="00C60E60">
        <w:rPr>
          <w:rFonts w:ascii="Times New Roman" w:hAnsi="Times New Roman" w:eastAsia="Times New Roman" w:cs="Times New Roman"/>
          <w:szCs w:val="24"/>
          <w:lang w:val="uk-UA"/>
        </w:rPr>
        <w:t>н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 xml:space="preserve">енням зазначених або сумісних із ними цілей, які </w:t>
      </w:r>
      <w:r w:rsidRPr="00CF7992" w:rsidR="00C60E60">
        <w:rPr>
          <w:rFonts w:ascii="Times New Roman" w:hAnsi="Times New Roman" w:eastAsia="Times New Roman" w:cs="Times New Roman"/>
          <w:szCs w:val="24"/>
          <w:lang w:val="uk-UA"/>
        </w:rPr>
        <w:t>мають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 xml:space="preserve"> визначатися під час кожного перегляду цілі.»</w:t>
      </w:r>
    </w:p>
    <w:p w:rsidRPr="00CF7992" w:rsidR="000E3A9A" w:rsidP="00CF7992" w:rsidRDefault="000E3A9A">
      <w:pPr>
        <w:pStyle w:val="ECHRTitleCentre3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Принцип обмеження використання даних</w:t>
      </w:r>
    </w:p>
    <w:p w:rsidRPr="00CF7992" w:rsidR="000E3A9A" w:rsidP="00CF7992" w:rsidRDefault="000E3A9A">
      <w:pPr>
        <w:pStyle w:val="ECHRParaQuote"/>
        <w:rPr>
          <w:rFonts w:ascii="Times New Roman" w:hAnsi="Times New Roman" w:eastAsia="Times New Roman" w:cs="Times New Roman"/>
          <w:szCs w:val="24"/>
          <w:lang w:val="uk-UA"/>
        </w:rPr>
      </w:pPr>
      <w:r w:rsidRPr="00CF7992">
        <w:rPr>
          <w:rFonts w:ascii="Times New Roman" w:hAnsi="Times New Roman" w:eastAsia="Times New Roman" w:cs="Times New Roman"/>
          <w:szCs w:val="24"/>
          <w:lang w:val="uk-UA"/>
        </w:rPr>
        <w:t>«10.  Персональні дані не підлягають розголошенню, переданню в користування або використанню в інших цілях, окрім визначених у пункті 9, за виключенням випадків, коли:</w:t>
      </w:r>
    </w:p>
    <w:p w:rsidRPr="00CF7992" w:rsidR="000E3A9A" w:rsidP="00CF7992" w:rsidRDefault="000E3A9A">
      <w:pPr>
        <w:pStyle w:val="ECHRParaQuote"/>
        <w:rPr>
          <w:rFonts w:ascii="Times New Roman" w:hAnsi="Times New Roman" w:eastAsia="Times New Roman" w:cs="Times New Roman"/>
          <w:szCs w:val="24"/>
          <w:lang w:val="uk-UA"/>
        </w:rPr>
      </w:pPr>
      <w:r w:rsidRPr="00CF7992">
        <w:rPr>
          <w:rFonts w:ascii="Times New Roman" w:hAnsi="Times New Roman" w:eastAsia="Times New Roman" w:cs="Times New Roman"/>
          <w:szCs w:val="24"/>
          <w:lang w:val="uk-UA"/>
        </w:rPr>
        <w:t>a)  суб</w:t>
      </w:r>
      <w:r w:rsidRPr="00CF7992" w:rsidR="00CF7992">
        <w:rPr>
          <w:rFonts w:ascii="Times New Roman" w:hAnsi="Times New Roman" w:eastAsia="Times New Roman" w:cs="Times New Roman"/>
          <w:szCs w:val="24"/>
          <w:lang w:val="uk-UA"/>
        </w:rPr>
        <w:t>’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>єкт даних надає свою згоду; або</w:t>
      </w:r>
    </w:p>
    <w:p w:rsidRPr="00CF7992" w:rsidR="000E3A9A" w:rsidP="00CF7992" w:rsidRDefault="000E3A9A">
      <w:pPr>
        <w:pStyle w:val="ECHRParaQuote"/>
        <w:rPr>
          <w:rFonts w:ascii="Times New Roman" w:hAnsi="Times New Roman" w:eastAsia="Times New Roman" w:cs="Times New Roman"/>
          <w:szCs w:val="24"/>
          <w:lang w:val="uk-UA"/>
        </w:rPr>
      </w:pPr>
      <w:r w:rsidRPr="00CF7992">
        <w:rPr>
          <w:rFonts w:ascii="Times New Roman" w:hAnsi="Times New Roman" w:eastAsia="Times New Roman" w:cs="Times New Roman"/>
          <w:szCs w:val="24"/>
          <w:lang w:val="uk-UA"/>
        </w:rPr>
        <w:t>b)  </w:t>
      </w:r>
      <w:r w:rsidRPr="00CF7992" w:rsidR="00C60E60">
        <w:rPr>
          <w:rFonts w:ascii="Times New Roman" w:hAnsi="Times New Roman" w:eastAsia="Times New Roman" w:cs="Times New Roman"/>
          <w:szCs w:val="24"/>
          <w:lang w:val="uk-UA"/>
        </w:rPr>
        <w:t>це передбачено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 xml:space="preserve"> законом.»</w:t>
      </w:r>
    </w:p>
    <w:p w:rsidRPr="00CF7992" w:rsidR="000E3A9A" w:rsidP="00CF7992" w:rsidRDefault="000E3A9A">
      <w:pPr>
        <w:pStyle w:val="ECHRTitleCentre3"/>
        <w:rPr>
          <w:rFonts w:eastAsia="Times New Roman"/>
          <w:lang w:val="uk-UA"/>
        </w:rPr>
      </w:pPr>
      <w:r w:rsidRPr="00CF7992">
        <w:rPr>
          <w:rFonts w:eastAsia="Times New Roman"/>
          <w:lang w:val="uk-UA"/>
        </w:rPr>
        <w:t>Принцип забезпечення безпеки</w:t>
      </w:r>
    </w:p>
    <w:p w:rsidRPr="00CF7992" w:rsidR="000E3A9A" w:rsidP="00CF7992" w:rsidRDefault="000E3A9A">
      <w:pPr>
        <w:pStyle w:val="ECHRParaQuote"/>
        <w:rPr>
          <w:rFonts w:ascii="Times New Roman" w:hAnsi="Times New Roman" w:eastAsia="Times New Roman" w:cs="Times New Roman"/>
          <w:szCs w:val="24"/>
          <w:lang w:val="uk-UA"/>
        </w:rPr>
      </w:pPr>
      <w:r w:rsidRPr="00CF7992">
        <w:rPr>
          <w:rFonts w:ascii="Times New Roman" w:hAnsi="Times New Roman" w:eastAsia="Times New Roman" w:cs="Times New Roman"/>
          <w:szCs w:val="24"/>
          <w:lang w:val="uk-UA"/>
        </w:rPr>
        <w:t>«11.  Персональні дані мають бути забезпечені розумними механізмами захисту від ризиків, пов</w:t>
      </w:r>
      <w:r w:rsidRPr="00CF7992" w:rsidR="00CF7992">
        <w:rPr>
          <w:rFonts w:ascii="Times New Roman" w:hAnsi="Times New Roman" w:eastAsia="Times New Roman" w:cs="Times New Roman"/>
          <w:szCs w:val="24"/>
          <w:lang w:val="uk-UA"/>
        </w:rPr>
        <w:t>’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>язан</w:t>
      </w:r>
      <w:r w:rsidRPr="00CF7992" w:rsidR="00C60E60">
        <w:rPr>
          <w:rFonts w:ascii="Times New Roman" w:hAnsi="Times New Roman" w:eastAsia="Times New Roman" w:cs="Times New Roman"/>
          <w:szCs w:val="24"/>
          <w:lang w:val="uk-UA"/>
        </w:rPr>
        <w:t>их</w:t>
      </w:r>
      <w:r w:rsidRPr="00CF7992">
        <w:rPr>
          <w:rFonts w:ascii="Times New Roman" w:hAnsi="Times New Roman" w:eastAsia="Times New Roman" w:cs="Times New Roman"/>
          <w:szCs w:val="24"/>
          <w:lang w:val="uk-UA"/>
        </w:rPr>
        <w:t xml:space="preserve"> із втратою або несанкціонованим доступом, знищенням, використанням, зміною або розголошенням даних.»</w:t>
      </w:r>
    </w:p>
    <w:p w:rsidRPr="00CF7992" w:rsidR="000E3A9A" w:rsidP="00CF7992" w:rsidRDefault="000E3A9A">
      <w:pPr>
        <w:pStyle w:val="ECHRTitle1"/>
        <w:rPr>
          <w:lang w:val="uk-UA"/>
        </w:rPr>
      </w:pPr>
      <w:r w:rsidRPr="00CF7992">
        <w:rPr>
          <w:lang w:val="uk-UA"/>
        </w:rPr>
        <w:t>ПРАВО</w:t>
      </w:r>
    </w:p>
    <w:p w:rsidRPr="00CF7992" w:rsidR="000E3A9A" w:rsidP="00CF7992" w:rsidRDefault="000E3A9A">
      <w:pPr>
        <w:pStyle w:val="ECHRHeading1"/>
        <w:rPr>
          <w:lang w:val="uk-UA"/>
        </w:rPr>
      </w:pPr>
      <w:r w:rsidRPr="00CF7992">
        <w:rPr>
          <w:lang w:val="uk-UA"/>
        </w:rPr>
        <w:t>I.  СТВЕРДЖУВАНЕ ПОРУШЕННЯ СТАТТІ 8 КОНВЕНЦІЇ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61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Заявник скаржився, що його роботодавець свавільно збирав, зберігав та використовував конфіденційні, застарілі та </w:t>
      </w:r>
      <w:r w:rsidRPr="00CF7992" w:rsidR="00E1491F">
        <w:rPr>
          <w:lang w:val="uk-UA"/>
        </w:rPr>
        <w:t xml:space="preserve">невідповідні </w:t>
      </w:r>
      <w:r w:rsidRPr="00CF7992" w:rsidR="000E3A9A">
        <w:rPr>
          <w:lang w:val="uk-UA"/>
        </w:rPr>
        <w:t>дані щодо стану його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 під час розгляду його заяви про призначення на вищу посаду</w:t>
      </w:r>
      <w:r w:rsidRPr="00CF7992" w:rsidR="00E1491F">
        <w:rPr>
          <w:lang w:val="uk-UA"/>
        </w:rPr>
        <w:t>,</w:t>
      </w:r>
      <w:r w:rsidRPr="00CF7992" w:rsidR="000E3A9A">
        <w:rPr>
          <w:lang w:val="uk-UA"/>
        </w:rPr>
        <w:t xml:space="preserve"> та</w:t>
      </w:r>
      <w:r w:rsidRPr="00CF7992" w:rsidR="00E1491F">
        <w:rPr>
          <w:lang w:val="uk-UA"/>
        </w:rPr>
        <w:t xml:space="preserve"> що він</w:t>
      </w:r>
      <w:r w:rsidRPr="00CF7992" w:rsidR="000E3A9A">
        <w:rPr>
          <w:lang w:val="uk-UA"/>
        </w:rPr>
        <w:t xml:space="preserve"> неправомірно й недобросовісно поширив ці дані серед колег заявника </w:t>
      </w:r>
      <w:r w:rsidRPr="00CF7992" w:rsidR="00E1491F">
        <w:rPr>
          <w:lang w:val="uk-UA"/>
        </w:rPr>
        <w:t>та</w:t>
      </w:r>
      <w:r w:rsidRPr="00CF7992" w:rsidR="000E3A9A">
        <w:rPr>
          <w:lang w:val="uk-UA"/>
        </w:rPr>
        <w:t xml:space="preserve"> повідомив їх </w:t>
      </w:r>
      <w:r w:rsidRPr="00CF7992" w:rsidR="00E1491F">
        <w:rPr>
          <w:lang w:val="uk-UA"/>
        </w:rPr>
        <w:t>на</w:t>
      </w:r>
      <w:r w:rsidRPr="00CF7992" w:rsidR="000E3A9A">
        <w:rPr>
          <w:lang w:val="uk-UA"/>
        </w:rPr>
        <w:t xml:space="preserve"> відкритому</w:t>
      </w:r>
      <w:r w:rsidRPr="00CF7992" w:rsidR="00E1491F">
        <w:rPr>
          <w:lang w:val="uk-UA"/>
        </w:rPr>
        <w:t xml:space="preserve"> судовому</w:t>
      </w:r>
      <w:r w:rsidRPr="00CF7992" w:rsidR="000E3A9A">
        <w:rPr>
          <w:lang w:val="uk-UA"/>
        </w:rPr>
        <w:t xml:space="preserve"> засіданні</w:t>
      </w:r>
      <w:r w:rsidRPr="00CF7992" w:rsidR="00E1491F">
        <w:rPr>
          <w:lang w:val="uk-UA"/>
        </w:rPr>
        <w:t xml:space="preserve"> </w:t>
      </w:r>
      <w:r w:rsidRPr="00CF7992" w:rsidR="00A8020E">
        <w:rPr>
          <w:lang w:val="uk-UA"/>
        </w:rPr>
        <w:t>у</w:t>
      </w:r>
      <w:r w:rsidRPr="00CF7992" w:rsidR="00E1491F">
        <w:rPr>
          <w:lang w:val="uk-UA"/>
        </w:rPr>
        <w:t xml:space="preserve"> цивільн</w:t>
      </w:r>
      <w:r w:rsidRPr="00CF7992" w:rsidR="00A8020E">
        <w:rPr>
          <w:lang w:val="uk-UA"/>
        </w:rPr>
        <w:t>ій</w:t>
      </w:r>
      <w:r w:rsidRPr="00CF7992" w:rsidR="00E1491F">
        <w:rPr>
          <w:lang w:val="uk-UA"/>
        </w:rPr>
        <w:t xml:space="preserve"> справ</w:t>
      </w:r>
      <w:r w:rsidRPr="00CF7992" w:rsidR="00A8020E">
        <w:rPr>
          <w:lang w:val="uk-UA"/>
        </w:rPr>
        <w:t>і</w:t>
      </w:r>
      <w:r w:rsidRPr="00CF7992" w:rsidR="000E3A9A">
        <w:rPr>
          <w:lang w:val="uk-UA"/>
        </w:rPr>
        <w:t>. Заявник посилався на статтю 8 Конвенції, яка передбачає:</w:t>
      </w:r>
    </w:p>
    <w:p w:rsidRPr="00CF7992" w:rsidR="000E3A9A" w:rsidP="00CF7992" w:rsidRDefault="000E3A9A">
      <w:pPr>
        <w:pStyle w:val="ECHRParaQuote"/>
        <w:rPr>
          <w:lang w:val="uk-UA"/>
        </w:rPr>
      </w:pPr>
      <w:r w:rsidRPr="00CF7992">
        <w:rPr>
          <w:lang w:val="uk-UA"/>
        </w:rPr>
        <w:t>«1.  Кожен має право на повагу до свого приватного ... життя ... .</w:t>
      </w:r>
    </w:p>
    <w:p w:rsidRPr="00CF7992" w:rsidR="000E3A9A" w:rsidP="00CF7992" w:rsidRDefault="000E3A9A">
      <w:pPr>
        <w:pStyle w:val="ECHRParaQuote"/>
        <w:rPr>
          <w:lang w:val="uk-UA"/>
        </w:rPr>
      </w:pPr>
      <w:r w:rsidRPr="00CF7992">
        <w:rPr>
          <w:lang w:val="uk-UA"/>
        </w:rPr>
        <w:t>2.  </w:t>
      </w:r>
      <w:r w:rsidRPr="00CF7992">
        <w:rPr>
          <w:rStyle w:val="rvts0"/>
          <w:lang w:val="uk-UA"/>
        </w:rPr>
        <w:t>Органи державної влади не можуть втручатись у здійснення цього права, за винятком випадків,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країни, для запобігання заворушенням чи злочинам, для захисту здоров</w:t>
      </w:r>
      <w:r w:rsidRPr="00CF7992" w:rsidR="00CF7992">
        <w:rPr>
          <w:rStyle w:val="rvts0"/>
          <w:lang w:val="uk-UA"/>
        </w:rPr>
        <w:t>’</w:t>
      </w:r>
      <w:r w:rsidRPr="00CF7992">
        <w:rPr>
          <w:rStyle w:val="rvts0"/>
          <w:lang w:val="uk-UA"/>
        </w:rPr>
        <w:t>я чи моралі або для захисту прав і свобод інших осіб.</w:t>
      </w:r>
    </w:p>
    <w:p w:rsidRPr="00CF7992" w:rsidR="000E3A9A" w:rsidP="00CF7992" w:rsidRDefault="000E3A9A">
      <w:pPr>
        <w:pStyle w:val="ECHRHeading2"/>
        <w:rPr>
          <w:lang w:val="uk-UA"/>
        </w:rPr>
      </w:pPr>
      <w:r w:rsidRPr="00CF7992">
        <w:rPr>
          <w:lang w:val="uk-UA"/>
        </w:rPr>
        <w:t>A.  Прийнятність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62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Уряд не надав коментарів щодо прийнятності цієї скарги.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63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Суд зазначає, що ця скарга не є явно необґрунтованою у розумінні підпункту «a» пункту 3 статті 35 Конвенції. Він також зазначає, що вона не є неприйнятною з будь-яких інших підстав. Отже, вона має бути визнана прийнятною.</w:t>
      </w:r>
    </w:p>
    <w:p w:rsidRPr="00CF7992" w:rsidR="000E3A9A" w:rsidP="00CF7992" w:rsidRDefault="000E3A9A">
      <w:pPr>
        <w:pStyle w:val="ECHRHeading2"/>
        <w:rPr>
          <w:lang w:val="uk-UA"/>
        </w:rPr>
      </w:pPr>
      <w:r w:rsidRPr="00CF7992">
        <w:rPr>
          <w:lang w:val="uk-UA"/>
        </w:rPr>
        <w:t>B.  Суть</w:t>
      </w:r>
    </w:p>
    <w:p w:rsidRPr="00CF7992" w:rsidR="000E3A9A" w:rsidP="00CF7992" w:rsidRDefault="000E3A9A">
      <w:pPr>
        <w:pStyle w:val="ECHRHeading3"/>
        <w:rPr>
          <w:lang w:val="uk-UA"/>
        </w:rPr>
      </w:pPr>
      <w:r w:rsidRPr="00CF7992">
        <w:rPr>
          <w:lang w:val="uk-UA"/>
        </w:rPr>
        <w:t>1.  </w:t>
      </w:r>
      <w:r w:rsidRPr="00CF7992" w:rsidR="000E0DF0">
        <w:rPr>
          <w:lang w:val="uk-UA"/>
        </w:rPr>
        <w:t xml:space="preserve">Доводи </w:t>
      </w:r>
      <w:r w:rsidRPr="00CF7992">
        <w:rPr>
          <w:lang w:val="uk-UA"/>
        </w:rPr>
        <w:t>сторін</w:t>
      </w:r>
    </w:p>
    <w:p w:rsidRPr="00CF7992" w:rsidR="000E3A9A" w:rsidP="00CF7992" w:rsidRDefault="000E3A9A">
      <w:pPr>
        <w:pStyle w:val="ECHRHeading4"/>
        <w:rPr>
          <w:lang w:val="uk-UA"/>
        </w:rPr>
      </w:pPr>
      <w:r w:rsidRPr="00CF7992">
        <w:rPr>
          <w:lang w:val="uk-UA"/>
        </w:rPr>
        <w:t>(a)  Заявник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64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У своїй заяві та подальших зауваженнях заявник зазначив, що під час працевлаштування </w:t>
      </w:r>
      <w:r w:rsidRPr="00CF7992" w:rsidR="000E0DF0">
        <w:rPr>
          <w:lang w:val="uk-UA"/>
        </w:rPr>
        <w:t xml:space="preserve">на підприємство </w:t>
      </w:r>
      <w:r w:rsidRPr="00CF7992" w:rsidR="000E3A9A">
        <w:rPr>
          <w:lang w:val="uk-UA"/>
        </w:rPr>
        <w:t>«Таврид</w:t>
      </w:r>
      <w:r w:rsidRPr="00CF7992" w:rsidR="000E0DF0">
        <w:rPr>
          <w:lang w:val="uk-UA"/>
        </w:rPr>
        <w:t>а</w:t>
      </w:r>
      <w:r w:rsidRPr="00CF7992" w:rsidR="000E3A9A">
        <w:rPr>
          <w:lang w:val="uk-UA"/>
        </w:rPr>
        <w:t>» він надав відділу кадрів копію свого військо</w:t>
      </w:r>
      <w:r w:rsidRPr="00CF7992" w:rsidR="000E0DF0">
        <w:rPr>
          <w:lang w:val="uk-UA"/>
        </w:rPr>
        <w:t>во</w:t>
      </w:r>
      <w:r w:rsidRPr="00CF7992" w:rsidR="000E3A9A">
        <w:rPr>
          <w:lang w:val="uk-UA"/>
        </w:rPr>
        <w:t xml:space="preserve">го квитка </w:t>
      </w:r>
      <w:r w:rsidRPr="00CF7992" w:rsidR="006C6DF1">
        <w:rPr>
          <w:lang w:val="uk-UA"/>
        </w:rPr>
        <w:t>для</w:t>
      </w:r>
      <w:r w:rsidRPr="00CF7992" w:rsidR="000E3A9A">
        <w:rPr>
          <w:lang w:val="uk-UA"/>
        </w:rPr>
        <w:t xml:space="preserve"> внесення даних про нього до картотеки військовозобов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язаних, яку ве</w:t>
      </w:r>
      <w:r w:rsidRPr="00CF7992" w:rsidR="000E0DF0">
        <w:rPr>
          <w:lang w:val="uk-UA"/>
        </w:rPr>
        <w:t>ло</w:t>
      </w:r>
      <w:r w:rsidRPr="00CF7992" w:rsidR="000E3A9A">
        <w:rPr>
          <w:lang w:val="uk-UA"/>
        </w:rPr>
        <w:t xml:space="preserve"> підприємство згідно з </w:t>
      </w:r>
      <w:r w:rsidRPr="00CF7992" w:rsidR="000E0DF0">
        <w:rPr>
          <w:lang w:val="uk-UA"/>
        </w:rPr>
        <w:t xml:space="preserve">чинним </w:t>
      </w:r>
      <w:r w:rsidRPr="00CF7992" w:rsidR="000E3A9A">
        <w:rPr>
          <w:lang w:val="uk-UA"/>
        </w:rPr>
        <w:t>законодавством. У цьому квитку містилос</w:t>
      </w:r>
      <w:r w:rsidRPr="00CF7992" w:rsidR="00A02612">
        <w:rPr>
          <w:lang w:val="uk-UA"/>
        </w:rPr>
        <w:t>ь</w:t>
      </w:r>
      <w:r w:rsidRPr="00CF7992" w:rsidR="000E3A9A">
        <w:rPr>
          <w:lang w:val="uk-UA"/>
        </w:rPr>
        <w:t xml:space="preserve"> посилання на пункт «б» статті 5 Розкладу хвороб та фізичних вад 1973 року, на підставі якого у 1981 році заявника було визнано непридатним до військової служби у мирний час. У </w:t>
      </w:r>
      <w:r w:rsidRPr="00CF7992" w:rsidR="00102002">
        <w:rPr>
          <w:lang w:val="uk-UA"/>
        </w:rPr>
        <w:t xml:space="preserve">зазначеному </w:t>
      </w:r>
      <w:r w:rsidRPr="00CF7992" w:rsidR="000E3A9A">
        <w:rPr>
          <w:lang w:val="uk-UA"/>
        </w:rPr>
        <w:t xml:space="preserve">документі не було </w:t>
      </w:r>
      <w:r w:rsidRPr="00CF7992" w:rsidR="00102002">
        <w:rPr>
          <w:lang w:val="uk-UA"/>
        </w:rPr>
        <w:t xml:space="preserve">наведено </w:t>
      </w:r>
      <w:r w:rsidRPr="00CF7992" w:rsidR="000E3A9A">
        <w:rPr>
          <w:lang w:val="uk-UA"/>
        </w:rPr>
        <w:t xml:space="preserve">тексту цієї статті. </w:t>
      </w:r>
      <w:r w:rsidRPr="00CF7992" w:rsidR="00102002">
        <w:rPr>
          <w:lang w:val="uk-UA"/>
        </w:rPr>
        <w:t>О</w:t>
      </w:r>
      <w:r w:rsidRPr="00CF7992" w:rsidR="000E3A9A">
        <w:rPr>
          <w:lang w:val="uk-UA"/>
        </w:rPr>
        <w:t xml:space="preserve">тримавши </w:t>
      </w:r>
      <w:r w:rsidRPr="00CF7992" w:rsidR="00102002">
        <w:rPr>
          <w:lang w:val="uk-UA"/>
        </w:rPr>
        <w:t xml:space="preserve">у 1997 році від військкомату </w:t>
      </w:r>
      <w:r w:rsidRPr="00CF7992" w:rsidR="000E3A9A">
        <w:rPr>
          <w:lang w:val="uk-UA"/>
        </w:rPr>
        <w:t xml:space="preserve">формулювання </w:t>
      </w:r>
      <w:r w:rsidRPr="00CF7992" w:rsidR="00102002">
        <w:rPr>
          <w:lang w:val="uk-UA"/>
        </w:rPr>
        <w:t xml:space="preserve">цієї </w:t>
      </w:r>
      <w:r w:rsidRPr="00CF7992" w:rsidR="000E3A9A">
        <w:rPr>
          <w:lang w:val="uk-UA"/>
        </w:rPr>
        <w:t>статті, яке містило конфіденційну медичну інформацію</w:t>
      </w:r>
      <w:r w:rsidRPr="00CF7992" w:rsidR="00102002">
        <w:rPr>
          <w:lang w:val="uk-UA"/>
        </w:rPr>
        <w:t>,</w:t>
      </w:r>
      <w:r w:rsidRPr="00CF7992" w:rsidR="000E3A9A">
        <w:rPr>
          <w:lang w:val="uk-UA"/>
        </w:rPr>
        <w:t xml:space="preserve"> без відома або згоди заявника, </w:t>
      </w:r>
      <w:r w:rsidRPr="00CF7992" w:rsidR="00102002">
        <w:rPr>
          <w:lang w:val="uk-UA"/>
        </w:rPr>
        <w:t xml:space="preserve">підприємство </w:t>
      </w:r>
      <w:r w:rsidRPr="00CF7992" w:rsidR="000E3A9A">
        <w:rPr>
          <w:lang w:val="uk-UA"/>
        </w:rPr>
        <w:t>«Таврида» діял</w:t>
      </w:r>
      <w:r w:rsidRPr="00CF7992" w:rsidR="00A02612">
        <w:rPr>
          <w:lang w:val="uk-UA"/>
        </w:rPr>
        <w:t>о</w:t>
      </w:r>
      <w:r w:rsidRPr="00CF7992" w:rsidR="000E3A9A">
        <w:rPr>
          <w:lang w:val="uk-UA"/>
        </w:rPr>
        <w:t xml:space="preserve"> неправомірно. Вон</w:t>
      </w:r>
      <w:r w:rsidRPr="00CF7992" w:rsidR="006563C2">
        <w:rPr>
          <w:lang w:val="uk-UA"/>
        </w:rPr>
        <w:t>о</w:t>
      </w:r>
      <w:r w:rsidRPr="00CF7992" w:rsidR="000E3A9A">
        <w:rPr>
          <w:lang w:val="uk-UA"/>
        </w:rPr>
        <w:t xml:space="preserve"> також діял</w:t>
      </w:r>
      <w:r w:rsidRPr="00CF7992" w:rsidR="006563C2">
        <w:rPr>
          <w:lang w:val="uk-UA"/>
        </w:rPr>
        <w:t>о</w:t>
      </w:r>
      <w:r w:rsidRPr="00CF7992" w:rsidR="000E3A9A">
        <w:rPr>
          <w:lang w:val="uk-UA"/>
        </w:rPr>
        <w:t xml:space="preserve"> неправомірно, </w:t>
      </w:r>
      <w:r w:rsidRPr="00CF7992" w:rsidR="006563C2">
        <w:rPr>
          <w:lang w:val="uk-UA"/>
        </w:rPr>
        <w:t>внісши</w:t>
      </w:r>
      <w:r w:rsidRPr="00CF7992" w:rsidR="000E3A9A">
        <w:rPr>
          <w:lang w:val="uk-UA"/>
        </w:rPr>
        <w:t xml:space="preserve"> цю інформацію до особової </w:t>
      </w:r>
      <w:r w:rsidRPr="00CF7992" w:rsidR="00112A4E">
        <w:rPr>
          <w:lang w:val="uk-UA"/>
        </w:rPr>
        <w:t xml:space="preserve">картки </w:t>
      </w:r>
      <w:r w:rsidRPr="00CF7992" w:rsidR="000E3A9A">
        <w:rPr>
          <w:lang w:val="uk-UA"/>
        </w:rPr>
        <w:t xml:space="preserve">заявника, хоча її зберігання було </w:t>
      </w:r>
      <w:r w:rsidRPr="00CF7992" w:rsidR="006563C2">
        <w:rPr>
          <w:lang w:val="uk-UA"/>
        </w:rPr>
        <w:t>явно</w:t>
      </w:r>
      <w:r w:rsidRPr="00CF7992" w:rsidR="000E3A9A">
        <w:rPr>
          <w:lang w:val="uk-UA"/>
        </w:rPr>
        <w:t xml:space="preserve"> надмірним </w:t>
      </w:r>
      <w:r w:rsidRPr="00CF7992" w:rsidR="006563C2">
        <w:rPr>
          <w:lang w:val="uk-UA"/>
        </w:rPr>
        <w:t xml:space="preserve">для цілей її </w:t>
      </w:r>
      <w:r w:rsidRPr="00CF7992" w:rsidR="000E3A9A">
        <w:rPr>
          <w:lang w:val="uk-UA"/>
        </w:rPr>
        <w:t>зберігання. Крім того,</w:t>
      </w:r>
      <w:r w:rsidRPr="00CF7992" w:rsidR="00E977E3">
        <w:rPr>
          <w:lang w:val="uk-UA"/>
        </w:rPr>
        <w:t xml:space="preserve"> підприємство</w:t>
      </w:r>
      <w:r w:rsidRPr="00CF7992" w:rsidR="000E3A9A">
        <w:rPr>
          <w:lang w:val="uk-UA"/>
        </w:rPr>
        <w:t xml:space="preserve"> «Таврида» діял</w:t>
      </w:r>
      <w:r w:rsidRPr="00CF7992" w:rsidR="00E977E3">
        <w:rPr>
          <w:lang w:val="uk-UA"/>
        </w:rPr>
        <w:t>о</w:t>
      </w:r>
      <w:r w:rsidRPr="00CF7992" w:rsidR="000E3A9A">
        <w:rPr>
          <w:lang w:val="uk-UA"/>
        </w:rPr>
        <w:t xml:space="preserve"> неправомірно, використ</w:t>
      </w:r>
      <w:r w:rsidRPr="00CF7992" w:rsidR="00E977E3">
        <w:rPr>
          <w:lang w:val="uk-UA"/>
        </w:rPr>
        <w:t>овуючи</w:t>
      </w:r>
      <w:r w:rsidRPr="00CF7992" w:rsidR="000E3A9A">
        <w:rPr>
          <w:lang w:val="uk-UA"/>
        </w:rPr>
        <w:t xml:space="preserve"> цю інформацію з новою метою, а саме для розгляду та відхилення заяви заявника про призначення на вищу посаду у 1997 та 2000 роках, незважаючи на те, що ця інформація була дуже застарілою та була</w:t>
      </w:r>
      <w:r w:rsidRPr="00CF7992" w:rsidR="005822C2">
        <w:rPr>
          <w:lang w:val="uk-UA"/>
        </w:rPr>
        <w:t xml:space="preserve"> недостатньо детальн</w:t>
      </w:r>
      <w:r w:rsidRPr="00CF7992" w:rsidR="00A02612">
        <w:rPr>
          <w:lang w:val="uk-UA"/>
        </w:rPr>
        <w:t>ою</w:t>
      </w:r>
      <w:r w:rsidRPr="00CF7992" w:rsidR="000E3A9A">
        <w:rPr>
          <w:lang w:val="uk-UA"/>
        </w:rPr>
        <w:t xml:space="preserve"> </w:t>
      </w:r>
      <w:r w:rsidRPr="00CF7992" w:rsidR="005822C2">
        <w:rPr>
          <w:lang w:val="uk-UA"/>
        </w:rPr>
        <w:t>для визначення</w:t>
      </w:r>
      <w:r w:rsidRPr="00CF7992" w:rsidR="000E3A9A">
        <w:rPr>
          <w:lang w:val="uk-UA"/>
        </w:rPr>
        <w:t xml:space="preserve"> придатності заявника до посади, яку він хотів обіймати. </w:t>
      </w:r>
      <w:r w:rsidRPr="00CF7992" w:rsidR="005822C2">
        <w:rPr>
          <w:lang w:val="uk-UA"/>
        </w:rPr>
        <w:t>Насамперед</w:t>
      </w:r>
      <w:r w:rsidRPr="00CF7992" w:rsidR="000E3A9A">
        <w:rPr>
          <w:lang w:val="uk-UA"/>
        </w:rPr>
        <w:t>, пункт «б» статті 5 Розкладу хвороб та фізичних вад 1973</w:t>
      </w:r>
      <w:r w:rsidRPr="00CF7992" w:rsidR="009F256C">
        <w:rPr>
          <w:lang w:val="uk-UA"/>
        </w:rPr>
        <w:t> </w:t>
      </w:r>
      <w:r w:rsidRPr="00CF7992" w:rsidR="000E3A9A">
        <w:rPr>
          <w:lang w:val="uk-UA"/>
        </w:rPr>
        <w:t xml:space="preserve">року був недостатньо конкретним. Він однаково </w:t>
      </w:r>
      <w:r w:rsidRPr="00CF7992" w:rsidR="009F256C">
        <w:rPr>
          <w:lang w:val="uk-UA"/>
        </w:rPr>
        <w:t>за</w:t>
      </w:r>
      <w:r w:rsidRPr="00CF7992" w:rsidR="000E3A9A">
        <w:rPr>
          <w:lang w:val="uk-UA"/>
        </w:rPr>
        <w:t>стос</w:t>
      </w:r>
      <w:r w:rsidRPr="00CF7992" w:rsidR="009F256C">
        <w:rPr>
          <w:lang w:val="uk-UA"/>
        </w:rPr>
        <w:t>ов</w:t>
      </w:r>
      <w:r w:rsidRPr="00CF7992" w:rsidR="000E3A9A">
        <w:rPr>
          <w:lang w:val="uk-UA"/>
        </w:rPr>
        <w:t xml:space="preserve">увався як </w:t>
      </w:r>
      <w:r w:rsidRPr="00CF7992" w:rsidR="009F256C">
        <w:rPr>
          <w:lang w:val="uk-UA"/>
        </w:rPr>
        <w:t xml:space="preserve">до </w:t>
      </w:r>
      <w:r w:rsidRPr="00CF7992" w:rsidR="000E3A9A">
        <w:rPr>
          <w:lang w:val="uk-UA"/>
        </w:rPr>
        <w:t xml:space="preserve">осіб, які страждали на дуже серйозні психічні розлади, так і </w:t>
      </w:r>
      <w:r w:rsidRPr="00CF7992" w:rsidR="009F256C">
        <w:rPr>
          <w:lang w:val="uk-UA"/>
        </w:rPr>
        <w:t xml:space="preserve">до </w:t>
      </w:r>
      <w:r w:rsidRPr="00CF7992" w:rsidR="000E3A9A">
        <w:rPr>
          <w:lang w:val="uk-UA"/>
        </w:rPr>
        <w:t>осіб, які страждали на помірно виражені тимчасові стани. Фактично він ніколи не страждав на психічн</w:t>
      </w:r>
      <w:r w:rsidRPr="00CF7992" w:rsidR="00A02612">
        <w:rPr>
          <w:lang w:val="uk-UA"/>
        </w:rPr>
        <w:t>і</w:t>
      </w:r>
      <w:r w:rsidRPr="00CF7992" w:rsidR="000E3A9A">
        <w:rPr>
          <w:lang w:val="uk-UA"/>
        </w:rPr>
        <w:t xml:space="preserve"> розлад</w:t>
      </w:r>
      <w:r w:rsidRPr="00CF7992" w:rsidR="00A02612">
        <w:rPr>
          <w:lang w:val="uk-UA"/>
        </w:rPr>
        <w:t>и</w:t>
      </w:r>
      <w:r w:rsidRPr="00CF7992" w:rsidR="000E3A9A">
        <w:rPr>
          <w:lang w:val="uk-UA"/>
        </w:rPr>
        <w:t xml:space="preserve">. </w:t>
      </w:r>
      <w:r w:rsidRPr="00CF7992" w:rsidR="00CC29D5">
        <w:rPr>
          <w:lang w:val="uk-UA"/>
        </w:rPr>
        <w:t>Б</w:t>
      </w:r>
      <w:r w:rsidRPr="00CF7992" w:rsidR="000E3A9A">
        <w:rPr>
          <w:lang w:val="uk-UA"/>
        </w:rPr>
        <w:t>удь-як</w:t>
      </w:r>
      <w:r w:rsidRPr="00CF7992" w:rsidR="00CC29D5">
        <w:rPr>
          <w:lang w:val="uk-UA"/>
        </w:rPr>
        <w:t>і</w:t>
      </w:r>
      <w:r w:rsidRPr="00CF7992" w:rsidR="000E3A9A">
        <w:rPr>
          <w:lang w:val="uk-UA"/>
        </w:rPr>
        <w:t xml:space="preserve"> висновк</w:t>
      </w:r>
      <w:r w:rsidRPr="00CF7992" w:rsidR="00CC29D5">
        <w:rPr>
          <w:lang w:val="uk-UA"/>
        </w:rPr>
        <w:t>и</w:t>
      </w:r>
      <w:r w:rsidRPr="00CF7992" w:rsidR="000E3A9A">
        <w:rPr>
          <w:lang w:val="uk-UA"/>
        </w:rPr>
        <w:t xml:space="preserve"> щодо стану його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 на підставі інформації, яка містилас</w:t>
      </w:r>
      <w:r w:rsidRPr="00CF7992" w:rsidR="00CC29D5">
        <w:rPr>
          <w:lang w:val="uk-UA"/>
        </w:rPr>
        <w:t>ь</w:t>
      </w:r>
      <w:r w:rsidRPr="00CF7992" w:rsidR="000E3A9A">
        <w:rPr>
          <w:lang w:val="uk-UA"/>
        </w:rPr>
        <w:t xml:space="preserve"> у статті, </w:t>
      </w:r>
      <w:r w:rsidRPr="00CF7992" w:rsidR="00CC29D5">
        <w:rPr>
          <w:lang w:val="uk-UA"/>
        </w:rPr>
        <w:t xml:space="preserve">могли </w:t>
      </w:r>
      <w:r w:rsidRPr="00CF7992" w:rsidR="000E3A9A">
        <w:rPr>
          <w:lang w:val="uk-UA"/>
        </w:rPr>
        <w:t>створ</w:t>
      </w:r>
      <w:r w:rsidRPr="00CF7992" w:rsidR="00CC29D5">
        <w:rPr>
          <w:lang w:val="uk-UA"/>
        </w:rPr>
        <w:t>ити</w:t>
      </w:r>
      <w:r w:rsidRPr="00CF7992" w:rsidR="000E3A9A">
        <w:rPr>
          <w:lang w:val="uk-UA"/>
        </w:rPr>
        <w:t xml:space="preserve"> хибне враження, що він страждав на дуже серйозний розлад. Якщо роботодавець заявника цікавився станом його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 </w:t>
      </w:r>
      <w:r w:rsidRPr="00CF7992" w:rsidR="00CC29D5">
        <w:rPr>
          <w:lang w:val="uk-UA"/>
        </w:rPr>
        <w:t>при</w:t>
      </w:r>
      <w:r w:rsidRPr="00CF7992" w:rsidR="000E3A9A">
        <w:rPr>
          <w:lang w:val="uk-UA"/>
        </w:rPr>
        <w:t xml:space="preserve"> вирішенн</w:t>
      </w:r>
      <w:r w:rsidRPr="00CF7992" w:rsidR="00CC29D5">
        <w:rPr>
          <w:lang w:val="uk-UA"/>
        </w:rPr>
        <w:t>і</w:t>
      </w:r>
      <w:r w:rsidRPr="00CF7992" w:rsidR="000E3A9A">
        <w:rPr>
          <w:lang w:val="uk-UA"/>
        </w:rPr>
        <w:t xml:space="preserve"> питання щодо призначення його на вищу посаду, він міг витребувати нов</w:t>
      </w:r>
      <w:r w:rsidRPr="00CF7992" w:rsidR="006C6DF1">
        <w:rPr>
          <w:lang w:val="uk-UA"/>
        </w:rPr>
        <w:t>ішу</w:t>
      </w:r>
      <w:r w:rsidRPr="00CF7992" w:rsidR="000E3A9A">
        <w:rPr>
          <w:lang w:val="uk-UA"/>
        </w:rPr>
        <w:t xml:space="preserve"> та </w:t>
      </w:r>
      <w:r w:rsidRPr="00CF7992" w:rsidR="00CC29D5">
        <w:rPr>
          <w:lang w:val="uk-UA"/>
        </w:rPr>
        <w:t>конкретн</w:t>
      </w:r>
      <w:r w:rsidRPr="00CF7992" w:rsidR="006C6DF1">
        <w:rPr>
          <w:lang w:val="uk-UA"/>
        </w:rPr>
        <w:t>ішу</w:t>
      </w:r>
      <w:r w:rsidRPr="00CF7992" w:rsidR="000E3A9A">
        <w:rPr>
          <w:lang w:val="uk-UA"/>
        </w:rPr>
        <w:t xml:space="preserve"> інформацію, зокрема шляхом направлення заявника на медичне обстеження з метою оцінки його придатності до призначення на вищу посаду. Отримавши таке направлення у 2002 році, заявник у встановленому порядку пройшов необхідне обстеження та з рештою був зарахований до резерву, а згодом призначений на посаду інженерно-технічного </w:t>
      </w:r>
      <w:r w:rsidRPr="00CF7992" w:rsidR="00A8020E">
        <w:rPr>
          <w:lang w:val="uk-UA"/>
        </w:rPr>
        <w:t>робітника</w:t>
      </w:r>
      <w:r w:rsidRPr="00CF7992" w:rsidR="000E3A9A">
        <w:rPr>
          <w:lang w:val="uk-UA"/>
        </w:rPr>
        <w:t>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65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Насамкінець, заявник скаржився, що під час обговорення його заяв про призначення на вищу посаду інформацію </w:t>
      </w:r>
      <w:r w:rsidRPr="00CF7992" w:rsidR="00A8020E">
        <w:rPr>
          <w:lang w:val="uk-UA"/>
        </w:rPr>
        <w:t xml:space="preserve">щодо </w:t>
      </w:r>
      <w:r w:rsidRPr="00CF7992" w:rsidR="000E3A9A">
        <w:rPr>
          <w:lang w:val="uk-UA"/>
        </w:rPr>
        <w:t>медичних підстав його звільн</w:t>
      </w:r>
      <w:r w:rsidRPr="00CF7992" w:rsidR="006C6DF1">
        <w:rPr>
          <w:lang w:val="uk-UA"/>
        </w:rPr>
        <w:t>ення від військової служби було з</w:t>
      </w:r>
      <w:r w:rsidRPr="00CF7992" w:rsidR="000E3A9A">
        <w:rPr>
          <w:lang w:val="uk-UA"/>
        </w:rPr>
        <w:t xml:space="preserve"> порушення</w:t>
      </w:r>
      <w:r w:rsidRPr="00CF7992" w:rsidR="006C6DF1">
        <w:rPr>
          <w:lang w:val="uk-UA"/>
        </w:rPr>
        <w:t>м</w:t>
      </w:r>
      <w:r w:rsidRPr="00CF7992" w:rsidR="000E3A9A">
        <w:rPr>
          <w:lang w:val="uk-UA"/>
        </w:rPr>
        <w:t xml:space="preserve"> національного законод</w:t>
      </w:r>
      <w:r w:rsidRPr="00CF7992" w:rsidR="006C6DF1">
        <w:rPr>
          <w:lang w:val="uk-UA"/>
        </w:rPr>
        <w:t>авства щодо лікарської таємниці</w:t>
      </w:r>
      <w:r w:rsidRPr="00CF7992" w:rsidR="000E3A9A">
        <w:rPr>
          <w:lang w:val="uk-UA"/>
        </w:rPr>
        <w:t xml:space="preserve"> поширено серед його колег, у тому числі Б., його безпосереднього керівника, </w:t>
      </w:r>
      <w:r w:rsidRPr="00CF7992" w:rsidR="00A8020E">
        <w:rPr>
          <w:lang w:val="uk-UA"/>
        </w:rPr>
        <w:t xml:space="preserve">а </w:t>
      </w:r>
      <w:r w:rsidRPr="00CF7992" w:rsidR="000E3A9A">
        <w:rPr>
          <w:lang w:val="uk-UA"/>
        </w:rPr>
        <w:t>після цього – у суді під час відкритого</w:t>
      </w:r>
      <w:r w:rsidRPr="00CF7992" w:rsidR="00A8020E">
        <w:rPr>
          <w:lang w:val="uk-UA"/>
        </w:rPr>
        <w:t xml:space="preserve"> судового засідання у</w:t>
      </w:r>
      <w:r w:rsidRPr="00CF7992" w:rsidR="000E3A9A">
        <w:rPr>
          <w:lang w:val="uk-UA"/>
        </w:rPr>
        <w:t xml:space="preserve"> цивільн</w:t>
      </w:r>
      <w:r w:rsidRPr="00CF7992" w:rsidR="00A8020E">
        <w:rPr>
          <w:lang w:val="uk-UA"/>
        </w:rPr>
        <w:t>ому</w:t>
      </w:r>
      <w:r w:rsidRPr="00CF7992" w:rsidR="000E3A9A">
        <w:rPr>
          <w:lang w:val="uk-UA"/>
        </w:rPr>
        <w:t xml:space="preserve"> </w:t>
      </w:r>
      <w:r w:rsidRPr="00CF7992" w:rsidR="00A8020E">
        <w:rPr>
          <w:lang w:val="uk-UA"/>
        </w:rPr>
        <w:t>провадженні, в якому він скаржився на відмову у</w:t>
      </w:r>
      <w:r w:rsidRPr="00CF7992" w:rsidR="00CF7992">
        <w:rPr>
          <w:lang w:val="uk-UA"/>
        </w:rPr>
        <w:t xml:space="preserve"> </w:t>
      </w:r>
      <w:r w:rsidRPr="00CF7992" w:rsidR="000E3A9A">
        <w:rPr>
          <w:lang w:val="uk-UA"/>
        </w:rPr>
        <w:t>призначенн</w:t>
      </w:r>
      <w:r w:rsidRPr="00CF7992" w:rsidR="00A8020E">
        <w:rPr>
          <w:lang w:val="uk-UA"/>
        </w:rPr>
        <w:t>і його</w:t>
      </w:r>
      <w:r w:rsidRPr="00CF7992" w:rsidR="000E3A9A">
        <w:rPr>
          <w:lang w:val="uk-UA"/>
        </w:rPr>
        <w:t xml:space="preserve"> на вищу посаду. Таке </w:t>
      </w:r>
      <w:r w:rsidRPr="00CF7992" w:rsidR="00DF1215">
        <w:rPr>
          <w:lang w:val="uk-UA"/>
        </w:rPr>
        <w:t xml:space="preserve">розголошення </w:t>
      </w:r>
      <w:r w:rsidRPr="00CF7992" w:rsidR="000E3A9A">
        <w:rPr>
          <w:lang w:val="uk-UA"/>
        </w:rPr>
        <w:t xml:space="preserve">завдало йому душевних страждань і негативно вплинуло на його </w:t>
      </w:r>
      <w:r w:rsidRPr="00CF7992" w:rsidR="00401614">
        <w:rPr>
          <w:lang w:val="uk-UA"/>
        </w:rPr>
        <w:t xml:space="preserve">стосунки </w:t>
      </w:r>
      <w:r w:rsidRPr="00CF7992" w:rsidR="000E3A9A">
        <w:rPr>
          <w:lang w:val="uk-UA"/>
        </w:rPr>
        <w:t>з колегами.</w:t>
      </w:r>
    </w:p>
    <w:p w:rsidRPr="00CF7992" w:rsidR="000E3A9A" w:rsidP="00CF7992" w:rsidRDefault="000E3A9A">
      <w:pPr>
        <w:pStyle w:val="ECHRHeading4"/>
        <w:rPr>
          <w:lang w:val="uk-UA"/>
        </w:rPr>
      </w:pPr>
      <w:r w:rsidRPr="00CF7992">
        <w:rPr>
          <w:lang w:val="uk-UA"/>
        </w:rPr>
        <w:t>(b)  Уряд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66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Уряд стверджував, що </w:t>
      </w:r>
      <w:r w:rsidRPr="00CF7992" w:rsidR="00401614">
        <w:rPr>
          <w:lang w:val="uk-UA"/>
        </w:rPr>
        <w:t xml:space="preserve">оскаржувані </w:t>
      </w:r>
      <w:r w:rsidRPr="00CF7992" w:rsidR="000E3A9A">
        <w:rPr>
          <w:lang w:val="uk-UA"/>
        </w:rPr>
        <w:t>дії роботодавця заявника не становили втручання у його прав</w:t>
      </w:r>
      <w:r w:rsidRPr="00CF7992" w:rsidR="00401614">
        <w:rPr>
          <w:lang w:val="uk-UA"/>
        </w:rPr>
        <w:t>а</w:t>
      </w:r>
      <w:r w:rsidRPr="00CF7992" w:rsidR="000E3A9A">
        <w:rPr>
          <w:lang w:val="uk-UA"/>
        </w:rPr>
        <w:t>, гарантован</w:t>
      </w:r>
      <w:r w:rsidRPr="00CF7992" w:rsidR="00401614">
        <w:rPr>
          <w:lang w:val="uk-UA"/>
        </w:rPr>
        <w:t>і</w:t>
      </w:r>
      <w:r w:rsidRPr="00CF7992" w:rsidR="000E3A9A">
        <w:rPr>
          <w:lang w:val="uk-UA"/>
        </w:rPr>
        <w:t xml:space="preserve"> статтею 8.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67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401614">
        <w:rPr>
          <w:lang w:val="uk-UA"/>
        </w:rPr>
        <w:t>Насамперед</w:t>
      </w:r>
      <w:r w:rsidRPr="00CF7992" w:rsidR="000E3A9A">
        <w:rPr>
          <w:lang w:val="uk-UA"/>
        </w:rPr>
        <w:t xml:space="preserve">, інформація про підстави звільнення заявника від військової служби не була конфіденційною. Зокрема, Розклад хвороб та фізичних вад був оприлюднений та перебував у відкритому доступі. Відповідно до </w:t>
      </w:r>
      <w:r w:rsidRPr="00CF7992" w:rsidR="00112A4E">
        <w:rPr>
          <w:lang w:val="uk-UA"/>
        </w:rPr>
        <w:t xml:space="preserve">чинного </w:t>
      </w:r>
      <w:r w:rsidRPr="00CF7992" w:rsidR="000E3A9A">
        <w:rPr>
          <w:lang w:val="uk-UA"/>
        </w:rPr>
        <w:t xml:space="preserve">законодавства, зокрема </w:t>
      </w:r>
      <w:r w:rsidRPr="00CF7992" w:rsidR="00112A4E">
        <w:rPr>
          <w:lang w:val="uk-UA"/>
        </w:rPr>
        <w:t xml:space="preserve">до </w:t>
      </w:r>
      <w:r w:rsidRPr="00CF7992" w:rsidR="000E3A9A">
        <w:rPr>
          <w:lang w:val="uk-UA"/>
        </w:rPr>
        <w:t xml:space="preserve">статті 34 Закону України «Про військову службу» </w:t>
      </w:r>
      <w:r w:rsidRPr="00CF7992" w:rsidR="00112A4E">
        <w:rPr>
          <w:lang w:val="uk-UA"/>
        </w:rPr>
        <w:t xml:space="preserve">та </w:t>
      </w:r>
      <w:r w:rsidRPr="00CF7992" w:rsidR="000E3A9A">
        <w:rPr>
          <w:lang w:val="uk-UA"/>
        </w:rPr>
        <w:t xml:space="preserve">Інструкції з військового обліку </w:t>
      </w:r>
      <w:r w:rsidRPr="00CF7992" w:rsidR="000E3A9A">
        <w:rPr>
          <w:lang w:val="uk-UA"/>
        </w:rPr>
        <w:br/>
        <w:t>№ 165 роботодавець заявника був зобов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язаний перенести інформацію щодо підстав його звільнення від військової служби з </w:t>
      </w:r>
      <w:r w:rsidRPr="00CF7992" w:rsidR="00112A4E">
        <w:rPr>
          <w:lang w:val="uk-UA"/>
        </w:rPr>
        <w:t xml:space="preserve">його </w:t>
      </w:r>
      <w:r w:rsidRPr="00CF7992" w:rsidR="000E3A9A">
        <w:rPr>
          <w:lang w:val="uk-UA"/>
        </w:rPr>
        <w:t>військового квитка до його особової картки</w:t>
      </w:r>
      <w:r w:rsidRPr="00CF7992" w:rsidR="00112A4E">
        <w:rPr>
          <w:lang w:val="uk-UA"/>
        </w:rPr>
        <w:t xml:space="preserve"> для</w:t>
      </w:r>
      <w:r w:rsidRPr="00CF7992" w:rsidR="000E3A9A">
        <w:rPr>
          <w:lang w:val="uk-UA"/>
        </w:rPr>
        <w:t xml:space="preserve"> зберігання у стандартній картотеці. Т</w:t>
      </w:r>
      <w:r w:rsidRPr="00CF7992" w:rsidR="00112A4E">
        <w:rPr>
          <w:lang w:val="uk-UA"/>
        </w:rPr>
        <w:t>ой факт</w:t>
      </w:r>
      <w:r w:rsidRPr="00CF7992" w:rsidR="000E3A9A">
        <w:rPr>
          <w:lang w:val="uk-UA"/>
        </w:rPr>
        <w:t xml:space="preserve">, що </w:t>
      </w:r>
      <w:r w:rsidRPr="00CF7992" w:rsidR="00112A4E">
        <w:rPr>
          <w:lang w:val="uk-UA"/>
        </w:rPr>
        <w:t xml:space="preserve">первинно </w:t>
      </w:r>
      <w:r w:rsidRPr="00CF7992" w:rsidR="000E3A9A">
        <w:rPr>
          <w:lang w:val="uk-UA"/>
        </w:rPr>
        <w:t>внесена інформація не містила точного формулювання пункту «б» статті 5, бу</w:t>
      </w:r>
      <w:r w:rsidRPr="00CF7992" w:rsidR="00DF1215">
        <w:rPr>
          <w:lang w:val="uk-UA"/>
        </w:rPr>
        <w:t>в</w:t>
      </w:r>
      <w:r w:rsidRPr="00CF7992" w:rsidR="000E3A9A">
        <w:rPr>
          <w:lang w:val="uk-UA"/>
        </w:rPr>
        <w:t xml:space="preserve"> </w:t>
      </w:r>
      <w:r w:rsidRPr="00CF7992" w:rsidR="00455F5B">
        <w:rPr>
          <w:lang w:val="uk-UA"/>
        </w:rPr>
        <w:t>не</w:t>
      </w:r>
      <w:r w:rsidRPr="00CF7992" w:rsidR="000E3A9A">
        <w:rPr>
          <w:lang w:val="uk-UA"/>
        </w:rPr>
        <w:t xml:space="preserve">суттєвим у цьому контексті, оскільки Розклад хвороб та фізичних вад перебував у відкритому доступі. Звернувшись </w:t>
      </w:r>
      <w:r w:rsidRPr="00CF7992" w:rsidR="00455F5B">
        <w:rPr>
          <w:lang w:val="uk-UA"/>
        </w:rPr>
        <w:t xml:space="preserve">у 1997 році </w:t>
      </w:r>
      <w:r w:rsidRPr="00CF7992" w:rsidR="000E3A9A">
        <w:rPr>
          <w:lang w:val="uk-UA"/>
        </w:rPr>
        <w:t>до військкомату,</w:t>
      </w:r>
      <w:r w:rsidRPr="00CF7992" w:rsidR="00455F5B">
        <w:rPr>
          <w:lang w:val="uk-UA"/>
        </w:rPr>
        <w:t xml:space="preserve"> підприємство</w:t>
      </w:r>
      <w:r w:rsidRPr="00CF7992" w:rsidR="000E3A9A">
        <w:rPr>
          <w:lang w:val="uk-UA"/>
        </w:rPr>
        <w:t xml:space="preserve"> «Таврида» </w:t>
      </w:r>
      <w:r w:rsidRPr="00CF7992" w:rsidR="00455F5B">
        <w:rPr>
          <w:lang w:val="uk-UA"/>
        </w:rPr>
        <w:t xml:space="preserve">лише </w:t>
      </w:r>
      <w:r w:rsidRPr="00CF7992" w:rsidR="000E3A9A">
        <w:rPr>
          <w:lang w:val="uk-UA"/>
        </w:rPr>
        <w:t>отримал</w:t>
      </w:r>
      <w:r w:rsidRPr="00CF7992" w:rsidR="00455F5B">
        <w:rPr>
          <w:lang w:val="uk-UA"/>
        </w:rPr>
        <w:t>о</w:t>
      </w:r>
      <w:r w:rsidRPr="00CF7992" w:rsidR="000E3A9A">
        <w:rPr>
          <w:lang w:val="uk-UA"/>
        </w:rPr>
        <w:t xml:space="preserve"> підтвердження інформації, яка вже була надана самим заявником, а не </w:t>
      </w:r>
      <w:r w:rsidRPr="00CF7992" w:rsidR="00455F5B">
        <w:rPr>
          <w:lang w:val="uk-UA"/>
        </w:rPr>
        <w:t xml:space="preserve">дійсно </w:t>
      </w:r>
      <w:r w:rsidRPr="00CF7992" w:rsidR="000E3A9A">
        <w:rPr>
          <w:lang w:val="uk-UA"/>
        </w:rPr>
        <w:t>отримал</w:t>
      </w:r>
      <w:r w:rsidRPr="00CF7992" w:rsidR="00455F5B">
        <w:rPr>
          <w:lang w:val="uk-UA"/>
        </w:rPr>
        <w:t>о</w:t>
      </w:r>
      <w:r w:rsidRPr="00CF7992" w:rsidR="000E3A9A">
        <w:rPr>
          <w:lang w:val="uk-UA"/>
        </w:rPr>
        <w:t xml:space="preserve"> додаткову інформацію. На думку Уряду, </w:t>
      </w:r>
      <w:r w:rsidRPr="00CF7992" w:rsidR="00455F5B">
        <w:rPr>
          <w:lang w:val="uk-UA"/>
        </w:rPr>
        <w:t xml:space="preserve">ця </w:t>
      </w:r>
      <w:r w:rsidRPr="00CF7992" w:rsidR="000E3A9A">
        <w:rPr>
          <w:lang w:val="uk-UA"/>
        </w:rPr>
        <w:t xml:space="preserve">ситуація була аналогічна до ситуації, розглянутої Судом у справі «Н.Ф. проти Італії» </w:t>
      </w:r>
      <w:r w:rsidRPr="00CF7992" w:rsidR="000E3A9A">
        <w:rPr>
          <w:i/>
          <w:lang w:val="uk-UA"/>
        </w:rPr>
        <w:t xml:space="preserve">(N.F. v. Italy) </w:t>
      </w:r>
      <w:r w:rsidRPr="00CF7992" w:rsidR="000E3A9A">
        <w:rPr>
          <w:lang w:val="uk-UA"/>
        </w:rPr>
        <w:t xml:space="preserve">(заява № 37119/97, </w:t>
      </w:r>
      <w:r w:rsidRPr="00CF7992" w:rsidR="00FA7B8C">
        <w:rPr>
          <w:lang w:val="uk-UA"/>
        </w:rPr>
        <w:t xml:space="preserve">ЄСПЛ </w:t>
      </w:r>
      <w:r w:rsidRPr="00CF7992" w:rsidR="000E3A9A">
        <w:rPr>
          <w:lang w:val="uk-UA"/>
        </w:rPr>
        <w:t>2001</w:t>
      </w:r>
      <w:r w:rsidRPr="00CF7992" w:rsidR="000E3A9A">
        <w:rPr>
          <w:lang w:val="uk-UA"/>
        </w:rPr>
        <w:noBreakHyphen/>
        <w:t xml:space="preserve">IX). Зокрема, у </w:t>
      </w:r>
      <w:r w:rsidRPr="00CF7992" w:rsidR="00DF1215">
        <w:rPr>
          <w:lang w:val="uk-UA"/>
        </w:rPr>
        <w:t>згаданій</w:t>
      </w:r>
      <w:r w:rsidRPr="00CF7992" w:rsidR="00455F5B">
        <w:rPr>
          <w:lang w:val="uk-UA"/>
        </w:rPr>
        <w:t xml:space="preserve"> </w:t>
      </w:r>
      <w:r w:rsidRPr="00CF7992" w:rsidR="000E3A9A">
        <w:rPr>
          <w:lang w:val="uk-UA"/>
        </w:rPr>
        <w:t xml:space="preserve">справі Суд дійшов висновку, що скарга заявника щодо розголошення пресою інформації </w:t>
      </w:r>
      <w:r w:rsidRPr="00CF7992" w:rsidR="00455F5B">
        <w:rPr>
          <w:lang w:val="uk-UA"/>
        </w:rPr>
        <w:t xml:space="preserve">про </w:t>
      </w:r>
      <w:r w:rsidRPr="00CF7992" w:rsidR="000E3A9A">
        <w:rPr>
          <w:lang w:val="uk-UA"/>
        </w:rPr>
        <w:t>його членств</w:t>
      </w:r>
      <w:r w:rsidRPr="00CF7992" w:rsidR="00455F5B">
        <w:rPr>
          <w:lang w:val="uk-UA"/>
        </w:rPr>
        <w:t>о</w:t>
      </w:r>
      <w:r w:rsidRPr="00CF7992" w:rsidR="000E3A9A">
        <w:rPr>
          <w:lang w:val="uk-UA"/>
        </w:rPr>
        <w:t xml:space="preserve"> у </w:t>
      </w:r>
      <w:r w:rsidRPr="00CF7992" w:rsidR="00FA7B8C">
        <w:rPr>
          <w:lang w:val="uk-UA"/>
        </w:rPr>
        <w:t xml:space="preserve">зареєстрованій </w:t>
      </w:r>
      <w:r w:rsidRPr="00CF7992" w:rsidR="000E3A9A">
        <w:rPr>
          <w:lang w:val="uk-UA"/>
        </w:rPr>
        <w:t>масонській ложі не вплинул</w:t>
      </w:r>
      <w:r w:rsidRPr="00CF7992" w:rsidR="005E074E">
        <w:rPr>
          <w:lang w:val="uk-UA"/>
        </w:rPr>
        <w:t>а</w:t>
      </w:r>
      <w:r w:rsidRPr="00CF7992" w:rsidR="000E3A9A">
        <w:rPr>
          <w:lang w:val="uk-UA"/>
        </w:rPr>
        <w:t xml:space="preserve"> на його право, гарантоване статтею 8, оскільки за будь-яких обставин реєстр членів </w:t>
      </w:r>
      <w:r w:rsidRPr="00CF7992" w:rsidR="00455F5B">
        <w:rPr>
          <w:lang w:val="uk-UA"/>
        </w:rPr>
        <w:t xml:space="preserve">цієї </w:t>
      </w:r>
      <w:r w:rsidRPr="00CF7992" w:rsidR="000E3A9A">
        <w:rPr>
          <w:lang w:val="uk-UA"/>
        </w:rPr>
        <w:t>ложі перебував у відкритому доступі.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68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Уряд також зазначив, що </w:t>
      </w:r>
      <w:r w:rsidRPr="00CF7992" w:rsidR="001A6D1B">
        <w:rPr>
          <w:lang w:val="uk-UA"/>
        </w:rPr>
        <w:t xml:space="preserve">оскаржувана </w:t>
      </w:r>
      <w:r w:rsidRPr="00CF7992" w:rsidR="000E3A9A">
        <w:rPr>
          <w:lang w:val="uk-UA"/>
        </w:rPr>
        <w:t>інформація стала відома лише працівникам відділу кадрів роботодавця заявника та його директору, як</w:t>
      </w:r>
      <w:r w:rsidRPr="00CF7992" w:rsidR="001A6D1B">
        <w:rPr>
          <w:lang w:val="uk-UA"/>
        </w:rPr>
        <w:t>ий</w:t>
      </w:r>
      <w:r w:rsidRPr="00CF7992" w:rsidR="000E3A9A">
        <w:rPr>
          <w:lang w:val="uk-UA"/>
        </w:rPr>
        <w:t xml:space="preserve"> ма</w:t>
      </w:r>
      <w:r w:rsidRPr="00CF7992" w:rsidR="001A6D1B">
        <w:rPr>
          <w:lang w:val="uk-UA"/>
        </w:rPr>
        <w:t>в на це</w:t>
      </w:r>
      <w:r w:rsidRPr="00CF7992" w:rsidR="000E3A9A">
        <w:rPr>
          <w:lang w:val="uk-UA"/>
        </w:rPr>
        <w:t xml:space="preserve"> право згідно з чинним законодавством. Щодо подальшого </w:t>
      </w:r>
      <w:r w:rsidRPr="00CF7992" w:rsidR="001A6D1B">
        <w:rPr>
          <w:lang w:val="uk-UA"/>
        </w:rPr>
        <w:t>розголошення</w:t>
      </w:r>
      <w:r w:rsidRPr="00CF7992" w:rsidR="000E3A9A">
        <w:rPr>
          <w:lang w:val="uk-UA"/>
        </w:rPr>
        <w:t>, на думку</w:t>
      </w:r>
      <w:r w:rsidRPr="00CF7992" w:rsidR="001A6D1B">
        <w:rPr>
          <w:lang w:val="uk-UA"/>
        </w:rPr>
        <w:t xml:space="preserve"> Уряду</w:t>
      </w:r>
      <w:r w:rsidRPr="00CF7992" w:rsidR="000E3A9A">
        <w:rPr>
          <w:lang w:val="uk-UA"/>
        </w:rPr>
        <w:t>, враховуючи висновки національних судів, відповідні факти не були доведені.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69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1A6D1B">
        <w:rPr>
          <w:lang w:val="uk-UA"/>
        </w:rPr>
        <w:t>Разом з тим</w:t>
      </w:r>
      <w:r w:rsidRPr="00CF7992" w:rsidR="000E3A9A">
        <w:rPr>
          <w:lang w:val="uk-UA"/>
        </w:rPr>
        <w:t>, Уряд т</w:t>
      </w:r>
      <w:r w:rsidRPr="00CF7992" w:rsidR="001A6D1B">
        <w:rPr>
          <w:lang w:val="uk-UA"/>
        </w:rPr>
        <w:t>ак</w:t>
      </w:r>
      <w:r w:rsidRPr="00CF7992" w:rsidR="000E3A9A">
        <w:rPr>
          <w:lang w:val="uk-UA"/>
        </w:rPr>
        <w:t xml:space="preserve">ож посилався на статті 2 та 153 </w:t>
      </w:r>
      <w:r w:rsidRPr="00CF7992" w:rsidR="00106D37">
        <w:rPr>
          <w:lang w:val="uk-UA"/>
        </w:rPr>
        <w:t>КЗпП</w:t>
      </w:r>
      <w:r w:rsidRPr="00CF7992" w:rsidR="000E3A9A">
        <w:rPr>
          <w:lang w:val="uk-UA"/>
        </w:rPr>
        <w:t xml:space="preserve">, якими встановлено право працівників на безпечні та здорові умови праці, </w:t>
      </w:r>
      <w:r w:rsidRPr="00CF7992" w:rsidR="001A6D1B">
        <w:rPr>
          <w:lang w:val="uk-UA"/>
        </w:rPr>
        <w:t>т</w:t>
      </w:r>
      <w:r w:rsidRPr="00CF7992" w:rsidR="000E3A9A">
        <w:rPr>
          <w:lang w:val="uk-UA"/>
        </w:rPr>
        <w:t>а відповідний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язок</w:t>
      </w:r>
      <w:r w:rsidRPr="00CF7992" w:rsidR="00292323">
        <w:rPr>
          <w:lang w:val="uk-UA"/>
        </w:rPr>
        <w:t xml:space="preserve"> роботодавців</w:t>
      </w:r>
      <w:r w:rsidRPr="00CF7992" w:rsidR="000E3A9A">
        <w:rPr>
          <w:lang w:val="uk-UA"/>
        </w:rPr>
        <w:t xml:space="preserve"> </w:t>
      </w:r>
      <w:r w:rsidRPr="00CF7992" w:rsidR="00B9266D">
        <w:rPr>
          <w:lang w:val="uk-UA"/>
        </w:rPr>
        <w:t xml:space="preserve">їх </w:t>
      </w:r>
      <w:r w:rsidRPr="00CF7992" w:rsidR="000E3A9A">
        <w:rPr>
          <w:lang w:val="uk-UA"/>
        </w:rPr>
        <w:t>забезпечити.</w:t>
      </w:r>
    </w:p>
    <w:p w:rsidRPr="00CF7992" w:rsidR="000E3A9A" w:rsidP="00CF7992" w:rsidRDefault="000E3A9A">
      <w:pPr>
        <w:pStyle w:val="ECHRHeading3"/>
        <w:rPr>
          <w:lang w:val="uk-UA"/>
        </w:rPr>
      </w:pPr>
      <w:r w:rsidRPr="00CF7992">
        <w:rPr>
          <w:lang w:val="uk-UA"/>
        </w:rPr>
        <w:t>2.  Оцінка Суду</w:t>
      </w:r>
    </w:p>
    <w:p w:rsidRPr="00CF7992" w:rsidR="000E3A9A" w:rsidP="00CF7992" w:rsidRDefault="000E3A9A">
      <w:pPr>
        <w:pStyle w:val="ECHRHeading4"/>
        <w:rPr>
          <w:lang w:val="uk-UA"/>
        </w:rPr>
      </w:pPr>
      <w:r w:rsidRPr="00CF7992">
        <w:rPr>
          <w:lang w:val="uk-UA"/>
        </w:rPr>
        <w:t>(a)  Загальні принципи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70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Суд неодноразово доходив висновку, що систематичне зберігання та використання в інший спосіб </w:t>
      </w:r>
      <w:r w:rsidRPr="00CF7992" w:rsidR="00292323">
        <w:rPr>
          <w:lang w:val="uk-UA"/>
        </w:rPr>
        <w:t xml:space="preserve">державними органами влади </w:t>
      </w:r>
      <w:r w:rsidRPr="00CF7992" w:rsidR="000E3A9A">
        <w:rPr>
          <w:lang w:val="uk-UA"/>
        </w:rPr>
        <w:t xml:space="preserve">інформації </w:t>
      </w:r>
      <w:r w:rsidRPr="00CF7992" w:rsidR="00292323">
        <w:rPr>
          <w:lang w:val="uk-UA"/>
        </w:rPr>
        <w:t xml:space="preserve">про </w:t>
      </w:r>
      <w:r w:rsidRPr="00CF7992" w:rsidR="000E3A9A">
        <w:rPr>
          <w:lang w:val="uk-UA"/>
        </w:rPr>
        <w:t>приватн</w:t>
      </w:r>
      <w:r w:rsidRPr="00CF7992" w:rsidR="00292323">
        <w:rPr>
          <w:lang w:val="uk-UA"/>
        </w:rPr>
        <w:t>е</w:t>
      </w:r>
      <w:r w:rsidRPr="00CF7992" w:rsidR="000E3A9A">
        <w:rPr>
          <w:lang w:val="uk-UA"/>
        </w:rPr>
        <w:t xml:space="preserve"> життя особи тягне за собою важливі наслідки для інтересів, захищених статтею 8 Конвенції, а отже становить втручання у відповідні права (див., зокрема, рішення у справ</w:t>
      </w:r>
      <w:r w:rsidRPr="00CF7992" w:rsidR="00101AA5">
        <w:rPr>
          <w:lang w:val="uk-UA"/>
        </w:rPr>
        <w:t>ах</w:t>
      </w:r>
      <w:r w:rsidRPr="00CF7992" w:rsidR="000E3A9A">
        <w:rPr>
          <w:lang w:val="uk-UA"/>
        </w:rPr>
        <w:t xml:space="preserve"> «Ротару проти Румунії» </w:t>
      </w:r>
      <w:r w:rsidRPr="00CF7992" w:rsidR="00101AA5">
        <w:rPr>
          <w:lang w:val="uk-UA"/>
        </w:rPr>
        <w:t>[ВП]</w:t>
      </w:r>
      <w:r w:rsidRPr="00CF7992" w:rsidR="00101AA5">
        <w:rPr>
          <w:i/>
          <w:lang w:val="uk-UA"/>
        </w:rPr>
        <w:t xml:space="preserve"> </w:t>
      </w:r>
      <w:r w:rsidRPr="00CF7992" w:rsidR="000E3A9A">
        <w:rPr>
          <w:i/>
          <w:lang w:val="uk-UA"/>
        </w:rPr>
        <w:t>(Rotaru v. Romania)</w:t>
      </w:r>
      <w:r w:rsidRPr="00CF7992" w:rsidR="00101AA5">
        <w:rPr>
          <w:i/>
          <w:lang w:val="uk-UA"/>
        </w:rPr>
        <w:t xml:space="preserve"> </w:t>
      </w:r>
      <w:r w:rsidRPr="00CF7992" w:rsidR="00C96564">
        <w:rPr>
          <w:lang w:val="uk-UA"/>
        </w:rPr>
        <w:t>[</w:t>
      </w:r>
      <w:r w:rsidRPr="00CF7992" w:rsidR="00101AA5">
        <w:rPr>
          <w:lang w:val="en-GB"/>
        </w:rPr>
        <w:t>GC</w:t>
      </w:r>
      <w:r w:rsidRPr="00CF7992" w:rsidR="00C96564">
        <w:rPr>
          <w:lang w:val="uk-UA"/>
        </w:rPr>
        <w:t>]</w:t>
      </w:r>
      <w:r w:rsidRPr="00CF7992" w:rsidR="000E3A9A">
        <w:rPr>
          <w:lang w:val="uk-UA"/>
        </w:rPr>
        <w:t xml:space="preserve">, </w:t>
      </w:r>
      <w:r w:rsidRPr="00CF7992" w:rsidR="00101AA5">
        <w:rPr>
          <w:lang w:val="uk-UA"/>
        </w:rPr>
        <w:br/>
      </w:r>
      <w:r w:rsidRPr="00CF7992" w:rsidR="000E3A9A">
        <w:rPr>
          <w:lang w:val="uk-UA"/>
        </w:rPr>
        <w:t>заява № 28341/95, п</w:t>
      </w:r>
      <w:r w:rsidRPr="00CF7992" w:rsidR="00101AA5">
        <w:rPr>
          <w:lang w:val="uk-UA"/>
        </w:rPr>
        <w:t>ункт</w:t>
      </w:r>
      <w:r w:rsidRPr="00CF7992" w:rsidR="000E3A9A">
        <w:rPr>
          <w:lang w:val="uk-UA"/>
        </w:rPr>
        <w:t xml:space="preserve"> 46, </w:t>
      </w:r>
      <w:r w:rsidRPr="00CF7992" w:rsidR="00FA7B8C">
        <w:rPr>
          <w:lang w:val="uk-UA"/>
        </w:rPr>
        <w:t xml:space="preserve">ЄСПЛ </w:t>
      </w:r>
      <w:r w:rsidRPr="00CF7992" w:rsidR="000E3A9A">
        <w:rPr>
          <w:lang w:val="uk-UA"/>
        </w:rPr>
        <w:t>2000</w:t>
      </w:r>
      <w:r w:rsidRPr="00CF7992" w:rsidR="000E3A9A">
        <w:rPr>
          <w:lang w:val="uk-UA"/>
        </w:rPr>
        <w:noBreakHyphen/>
        <w:t>V; та «С. і Марпер проти Сполученого Королівства»</w:t>
      </w:r>
      <w:r w:rsidRPr="00CF7992" w:rsidR="00101AA5">
        <w:rPr>
          <w:lang w:val="uk-UA"/>
        </w:rPr>
        <w:t xml:space="preserve"> [ВП]</w:t>
      </w:r>
      <w:r w:rsidRPr="00CF7992" w:rsidR="000E3A9A">
        <w:rPr>
          <w:lang w:val="uk-UA"/>
        </w:rPr>
        <w:t xml:space="preserve"> </w:t>
      </w:r>
      <w:r w:rsidRPr="00CF7992" w:rsidR="000E3A9A">
        <w:rPr>
          <w:i/>
          <w:lang w:val="uk-UA"/>
        </w:rPr>
        <w:t>(S. and Marper v. the United Kingdom)</w:t>
      </w:r>
      <w:r w:rsidRPr="00CF7992" w:rsidR="00101AA5">
        <w:rPr>
          <w:i/>
          <w:lang w:val="uk-UA"/>
        </w:rPr>
        <w:t xml:space="preserve"> </w:t>
      </w:r>
      <w:r w:rsidRPr="00CF7992" w:rsidR="00C96564">
        <w:rPr>
          <w:lang w:val="uk-UA"/>
        </w:rPr>
        <w:t>[</w:t>
      </w:r>
      <w:r w:rsidRPr="00CF7992" w:rsidR="00101AA5">
        <w:rPr>
          <w:lang w:val="en-GB"/>
        </w:rPr>
        <w:t>GC</w:t>
      </w:r>
      <w:r w:rsidRPr="00CF7992" w:rsidR="00C96564">
        <w:rPr>
          <w:lang w:val="uk-UA"/>
        </w:rPr>
        <w:t>]</w:t>
      </w:r>
      <w:r w:rsidRPr="00CF7992" w:rsidR="000E3A9A">
        <w:rPr>
          <w:lang w:val="uk-UA"/>
        </w:rPr>
        <w:t xml:space="preserve">, </w:t>
      </w:r>
      <w:r w:rsidRPr="00CF7992" w:rsidR="00101AA5">
        <w:rPr>
          <w:lang w:val="uk-UA"/>
        </w:rPr>
        <w:t xml:space="preserve">заяви </w:t>
      </w:r>
      <w:r w:rsidRPr="00CF7992" w:rsidR="000E3A9A">
        <w:rPr>
          <w:lang w:val="uk-UA"/>
        </w:rPr>
        <w:t>№ 30562/04 та</w:t>
      </w:r>
      <w:r w:rsidRPr="00CF7992" w:rsidR="00101AA5">
        <w:rPr>
          <w:lang w:val="uk-UA"/>
        </w:rPr>
        <w:t xml:space="preserve"> №</w:t>
      </w:r>
      <w:r w:rsidRPr="00CF7992" w:rsidR="000E3A9A">
        <w:rPr>
          <w:lang w:val="uk-UA"/>
        </w:rPr>
        <w:t xml:space="preserve"> 30566/04, п</w:t>
      </w:r>
      <w:r w:rsidRPr="00CF7992" w:rsidR="00101AA5">
        <w:rPr>
          <w:lang w:val="uk-UA"/>
        </w:rPr>
        <w:t>ункт</w:t>
      </w:r>
      <w:r w:rsidRPr="00CF7992" w:rsidR="000E3A9A">
        <w:rPr>
          <w:lang w:val="uk-UA"/>
        </w:rPr>
        <w:t xml:space="preserve"> 67, </w:t>
      </w:r>
      <w:r w:rsidRPr="00CF7992" w:rsidR="00FA7B8C">
        <w:rPr>
          <w:lang w:val="uk-UA"/>
        </w:rPr>
        <w:t xml:space="preserve">ЄСПЛ </w:t>
      </w:r>
      <w:r w:rsidRPr="00CF7992" w:rsidR="000E3A9A">
        <w:rPr>
          <w:lang w:val="uk-UA"/>
        </w:rPr>
        <w:t xml:space="preserve">2008). Тим більше це стосується випадків, коли інформація </w:t>
      </w:r>
      <w:r w:rsidRPr="00CF7992" w:rsidR="001F1D6F">
        <w:rPr>
          <w:lang w:val="uk-UA"/>
        </w:rPr>
        <w:t>стосується</w:t>
      </w:r>
      <w:r w:rsidRPr="00CF7992" w:rsidR="000E3A9A">
        <w:rPr>
          <w:lang w:val="uk-UA"/>
        </w:rPr>
        <w:t xml:space="preserve"> далек</w:t>
      </w:r>
      <w:r w:rsidRPr="00CF7992" w:rsidR="001F1D6F">
        <w:rPr>
          <w:lang w:val="uk-UA"/>
        </w:rPr>
        <w:t>ого</w:t>
      </w:r>
      <w:r w:rsidRPr="00CF7992" w:rsidR="000E3A9A">
        <w:rPr>
          <w:lang w:val="uk-UA"/>
        </w:rPr>
        <w:t xml:space="preserve"> минул</w:t>
      </w:r>
      <w:r w:rsidRPr="00CF7992" w:rsidR="001F1D6F">
        <w:rPr>
          <w:lang w:val="uk-UA"/>
        </w:rPr>
        <w:t>ого</w:t>
      </w:r>
      <w:r w:rsidRPr="00CF7992" w:rsidR="000E3A9A">
        <w:rPr>
          <w:lang w:val="uk-UA"/>
        </w:rPr>
        <w:t xml:space="preserve"> особи (див. </w:t>
      </w:r>
      <w:r w:rsidRPr="00CF7992" w:rsidR="00101AA5">
        <w:rPr>
          <w:lang w:val="uk-UA"/>
        </w:rPr>
        <w:t>згадане</w:t>
      </w:r>
      <w:r w:rsidRPr="00CF7992" w:rsidR="000E3A9A">
        <w:rPr>
          <w:lang w:val="uk-UA"/>
        </w:rPr>
        <w:t xml:space="preserve"> рішення у справі </w:t>
      </w:r>
      <w:r w:rsidRPr="00CF7992" w:rsidR="00101AA5">
        <w:rPr>
          <w:lang w:val="uk-UA"/>
        </w:rPr>
        <w:t>«Ротару проти Румунії» [ВП]</w:t>
      </w:r>
      <w:r w:rsidRPr="00CF7992" w:rsidR="00101AA5">
        <w:rPr>
          <w:i/>
          <w:lang w:val="uk-UA"/>
        </w:rPr>
        <w:t xml:space="preserve"> (Rotaru v. Romania) </w:t>
      </w:r>
      <w:r w:rsidRPr="00CF7992" w:rsidR="00101AA5">
        <w:rPr>
          <w:lang w:val="uk-UA"/>
        </w:rPr>
        <w:t>[</w:t>
      </w:r>
      <w:r w:rsidRPr="00CF7992" w:rsidR="00101AA5">
        <w:rPr>
          <w:lang w:val="en-GB"/>
        </w:rPr>
        <w:t>GC</w:t>
      </w:r>
      <w:r w:rsidRPr="00CF7992" w:rsidR="00101AA5">
        <w:rPr>
          <w:lang w:val="uk-UA"/>
        </w:rPr>
        <w:t>]</w:t>
      </w:r>
      <w:r w:rsidRPr="00CF7992" w:rsidR="000E3A9A">
        <w:rPr>
          <w:lang w:val="uk-UA"/>
        </w:rPr>
        <w:t>, п</w:t>
      </w:r>
      <w:r w:rsidRPr="00CF7992" w:rsidR="00101AA5">
        <w:rPr>
          <w:lang w:val="uk-UA"/>
        </w:rPr>
        <w:t>ункт</w:t>
      </w:r>
      <w:r w:rsidRPr="00CF7992" w:rsidR="000E3A9A">
        <w:rPr>
          <w:lang w:val="uk-UA"/>
        </w:rPr>
        <w:t xml:space="preserve"> 43 або рішення у справі «М.М. проти Сполученого Королівства» </w:t>
      </w:r>
      <w:r w:rsidRPr="00CF7992" w:rsidR="000E3A9A">
        <w:rPr>
          <w:i/>
          <w:lang w:val="uk-UA"/>
        </w:rPr>
        <w:t>(M.M. v. the United Kingdom)</w:t>
      </w:r>
      <w:r w:rsidRPr="00CF7992" w:rsidR="000E3A9A">
        <w:rPr>
          <w:lang w:val="uk-UA"/>
        </w:rPr>
        <w:t xml:space="preserve">, </w:t>
      </w:r>
      <w:r w:rsidRPr="00CF7992" w:rsidR="00101AA5">
        <w:rPr>
          <w:lang w:val="uk-UA"/>
        </w:rPr>
        <w:br/>
      </w:r>
      <w:r w:rsidRPr="00CF7992" w:rsidR="000E3A9A">
        <w:rPr>
          <w:lang w:val="uk-UA"/>
        </w:rPr>
        <w:t>заява № 24029/07</w:t>
      </w:r>
      <w:r w:rsidRPr="00CF7992" w:rsidR="000E3A9A">
        <w:rPr>
          <w:snapToGrid w:val="0"/>
          <w:lang w:val="uk-UA"/>
        </w:rPr>
        <w:t>, п</w:t>
      </w:r>
      <w:r w:rsidRPr="00CF7992" w:rsidR="00101AA5">
        <w:rPr>
          <w:snapToGrid w:val="0"/>
          <w:lang w:val="uk-UA"/>
        </w:rPr>
        <w:t>ункт</w:t>
      </w:r>
      <w:r w:rsidRPr="00CF7992" w:rsidR="000E3A9A">
        <w:rPr>
          <w:snapToGrid w:val="0"/>
          <w:lang w:val="uk-UA"/>
        </w:rPr>
        <w:t xml:space="preserve"> 187, від 13 листопада 2012 року</w:t>
      </w:r>
      <w:r w:rsidRPr="00CF7992" w:rsidR="000E3A9A">
        <w:rPr>
          <w:lang w:val="uk-UA"/>
        </w:rPr>
        <w:t>), або коли оброб</w:t>
      </w:r>
      <w:r w:rsidRPr="00CF7992" w:rsidR="00101AA5">
        <w:rPr>
          <w:lang w:val="uk-UA"/>
        </w:rPr>
        <w:t>ка впливає на</w:t>
      </w:r>
      <w:r w:rsidRPr="00CF7992" w:rsidR="000E3A9A">
        <w:rPr>
          <w:lang w:val="uk-UA"/>
        </w:rPr>
        <w:t xml:space="preserve"> дуже особисті та конфіденційні категорії інформації, зокрема інформаці</w:t>
      </w:r>
      <w:r w:rsidRPr="00CF7992" w:rsidR="001F1D6F">
        <w:rPr>
          <w:lang w:val="uk-UA"/>
        </w:rPr>
        <w:t>я</w:t>
      </w:r>
      <w:r w:rsidRPr="00CF7992" w:rsidR="00101AA5">
        <w:rPr>
          <w:lang w:val="uk-UA"/>
        </w:rPr>
        <w:t xml:space="preserve"> щодо</w:t>
      </w:r>
      <w:r w:rsidRPr="00CF7992" w:rsidR="000E3A9A">
        <w:rPr>
          <w:lang w:val="uk-UA"/>
        </w:rPr>
        <w:t xml:space="preserve"> стану фізичного або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 </w:t>
      </w:r>
      <w:r w:rsidRPr="00CF7992" w:rsidR="00101AA5">
        <w:rPr>
          <w:lang w:val="uk-UA"/>
        </w:rPr>
        <w:t>особи</w:t>
      </w:r>
      <w:r w:rsidRPr="00CF7992" w:rsidR="000E3A9A">
        <w:rPr>
          <w:lang w:val="uk-UA"/>
        </w:rPr>
        <w:t>, як</w:t>
      </w:r>
      <w:r w:rsidRPr="00CF7992" w:rsidR="00101AA5">
        <w:rPr>
          <w:lang w:val="uk-UA"/>
        </w:rPr>
        <w:t>у</w:t>
      </w:r>
      <w:r w:rsidRPr="00CF7992" w:rsidR="00B9266D">
        <w:rPr>
          <w:lang w:val="uk-UA"/>
        </w:rPr>
        <w:t xml:space="preserve"> можна ідентифікувати</w:t>
      </w:r>
      <w:r w:rsidRPr="00CF7992" w:rsidR="000E3A9A">
        <w:rPr>
          <w:lang w:val="uk-UA"/>
        </w:rPr>
        <w:t xml:space="preserve"> (див., зокрема, рішення у справ</w:t>
      </w:r>
      <w:r w:rsidRPr="00CF7992" w:rsidR="00605EEE">
        <w:rPr>
          <w:lang w:val="uk-UA"/>
        </w:rPr>
        <w:t>ах</w:t>
      </w:r>
      <w:r w:rsidRPr="00CF7992" w:rsidR="000E3A9A">
        <w:rPr>
          <w:lang w:val="uk-UA"/>
        </w:rPr>
        <w:t xml:space="preserve"> «З. проти Фінляндії» </w:t>
      </w:r>
      <w:r w:rsidRPr="00CF7992" w:rsidR="000E3A9A">
        <w:rPr>
          <w:i/>
          <w:lang w:val="uk-UA"/>
        </w:rPr>
        <w:t xml:space="preserve">(Z. v. Finland), </w:t>
      </w:r>
      <w:r w:rsidRPr="00CF7992" w:rsidR="000E3A9A">
        <w:rPr>
          <w:lang w:val="uk-UA"/>
        </w:rPr>
        <w:t>від 25 лютого 1997 року, п</w:t>
      </w:r>
      <w:r w:rsidRPr="00CF7992" w:rsidR="00101AA5">
        <w:rPr>
          <w:lang w:val="uk-UA"/>
        </w:rPr>
        <w:t>ункт</w:t>
      </w:r>
      <w:r w:rsidRPr="00CF7992" w:rsidR="000E3A9A">
        <w:rPr>
          <w:lang w:val="uk-UA"/>
        </w:rPr>
        <w:t xml:space="preserve"> 95, </w:t>
      </w:r>
      <w:r w:rsidRPr="00CF7992" w:rsidR="00605EEE">
        <w:t>Reports</w:t>
      </w:r>
      <w:r w:rsidRPr="00CF7992" w:rsidR="00C96564">
        <w:rPr>
          <w:lang w:val="uk-UA"/>
        </w:rPr>
        <w:t xml:space="preserve"> </w:t>
      </w:r>
      <w:r w:rsidRPr="00CF7992" w:rsidR="00605EEE">
        <w:t>of</w:t>
      </w:r>
      <w:r w:rsidRPr="00CF7992" w:rsidR="00C96564">
        <w:rPr>
          <w:lang w:val="uk-UA"/>
        </w:rPr>
        <w:t xml:space="preserve"> </w:t>
      </w:r>
      <w:r w:rsidRPr="00CF7992" w:rsidR="00605EEE">
        <w:t>Judgments</w:t>
      </w:r>
      <w:r w:rsidRPr="00CF7992" w:rsidR="00C96564">
        <w:rPr>
          <w:lang w:val="uk-UA"/>
        </w:rPr>
        <w:t xml:space="preserve"> </w:t>
      </w:r>
      <w:r w:rsidRPr="00CF7992" w:rsidR="00605EEE">
        <w:t>and</w:t>
      </w:r>
      <w:r w:rsidRPr="00CF7992" w:rsidR="00C96564">
        <w:rPr>
          <w:lang w:val="uk-UA"/>
        </w:rPr>
        <w:t xml:space="preserve"> </w:t>
      </w:r>
      <w:r w:rsidRPr="00CF7992" w:rsidR="00605EEE">
        <w:t>Decisions</w:t>
      </w:r>
      <w:r w:rsidRPr="00CF7992" w:rsidR="000E3A9A">
        <w:rPr>
          <w:i/>
          <w:lang w:val="uk-UA"/>
        </w:rPr>
        <w:t xml:space="preserve">, </w:t>
      </w:r>
      <w:r w:rsidRPr="00CF7992" w:rsidR="000E3A9A">
        <w:rPr>
          <w:lang w:val="uk-UA"/>
        </w:rPr>
        <w:t>1997</w:t>
      </w:r>
      <w:r w:rsidRPr="00CF7992" w:rsidR="000E3A9A">
        <w:rPr>
          <w:lang w:val="uk-UA"/>
        </w:rPr>
        <w:noBreakHyphen/>
        <w:t xml:space="preserve">I; «І. проти Фінляндії» </w:t>
      </w:r>
      <w:r w:rsidRPr="00CF7992" w:rsidR="000E3A9A">
        <w:rPr>
          <w:i/>
          <w:lang w:val="uk-UA"/>
        </w:rPr>
        <w:t xml:space="preserve">(I. v. Finland), </w:t>
      </w:r>
      <w:r w:rsidRPr="00CF7992" w:rsidR="000E3A9A">
        <w:rPr>
          <w:lang w:val="uk-UA"/>
        </w:rPr>
        <w:t>заява № 20511/03, п</w:t>
      </w:r>
      <w:r w:rsidRPr="00CF7992" w:rsidR="00605EEE">
        <w:rPr>
          <w:lang w:val="uk-UA"/>
        </w:rPr>
        <w:t>ункт</w:t>
      </w:r>
      <w:r w:rsidRPr="00CF7992" w:rsidR="000E3A9A">
        <w:rPr>
          <w:lang w:val="uk-UA"/>
        </w:rPr>
        <w:t xml:space="preserve"> 40, від 17 липня 2008 року; «П. та С. проти Польщі» </w:t>
      </w:r>
      <w:r w:rsidRPr="00CF7992" w:rsidR="000E3A9A">
        <w:rPr>
          <w:i/>
          <w:lang w:val="uk-UA"/>
        </w:rPr>
        <w:t xml:space="preserve">(P. and S. v. Poland), </w:t>
      </w:r>
      <w:r w:rsidRPr="00CF7992" w:rsidR="00605EEE">
        <w:rPr>
          <w:i/>
          <w:lang w:val="uk-UA"/>
        </w:rPr>
        <w:br/>
      </w:r>
      <w:r w:rsidRPr="00CF7992" w:rsidR="000E3A9A">
        <w:rPr>
          <w:lang w:val="uk-UA"/>
        </w:rPr>
        <w:t>заява № 57375/08, п</w:t>
      </w:r>
      <w:r w:rsidRPr="00CF7992" w:rsidR="00605EEE">
        <w:rPr>
          <w:lang w:val="uk-UA"/>
        </w:rPr>
        <w:t>ункт</w:t>
      </w:r>
      <w:r w:rsidRPr="00CF7992" w:rsidR="000E3A9A">
        <w:rPr>
          <w:lang w:val="uk-UA"/>
        </w:rPr>
        <w:t xml:space="preserve"> 128, від 30 листопада 2012 року; «Л.Х. проти Латвії» </w:t>
      </w:r>
      <w:r w:rsidRPr="00CF7992" w:rsidR="000E3A9A">
        <w:rPr>
          <w:i/>
          <w:lang w:val="uk-UA"/>
        </w:rPr>
        <w:t xml:space="preserve">(L.H. v. Latvia), </w:t>
      </w:r>
      <w:r w:rsidRPr="00CF7992" w:rsidR="000E3A9A">
        <w:rPr>
          <w:lang w:val="uk-UA"/>
        </w:rPr>
        <w:t>заява № 52019/07, п</w:t>
      </w:r>
      <w:r w:rsidRPr="00CF7992" w:rsidR="00605EEE">
        <w:rPr>
          <w:lang w:val="uk-UA"/>
        </w:rPr>
        <w:t>ункт</w:t>
      </w:r>
      <w:r w:rsidRPr="00CF7992" w:rsidR="000E3A9A">
        <w:rPr>
          <w:lang w:val="uk-UA"/>
        </w:rPr>
        <w:t xml:space="preserve"> 56, від 29 квітня </w:t>
      </w:r>
      <w:r w:rsidRPr="00CF7992" w:rsidR="00605EEE">
        <w:rPr>
          <w:lang w:val="uk-UA"/>
        </w:rPr>
        <w:br/>
      </w:r>
      <w:r w:rsidRPr="00CF7992" w:rsidR="000E3A9A">
        <w:rPr>
          <w:lang w:val="uk-UA"/>
        </w:rPr>
        <w:t xml:space="preserve">2014 року; та «Y.Y. проти Росії» </w:t>
      </w:r>
      <w:r w:rsidRPr="00CF7992" w:rsidR="000E3A9A">
        <w:rPr>
          <w:i/>
          <w:lang w:val="uk-UA"/>
        </w:rPr>
        <w:t>(Y.Y.</w:t>
      </w:r>
      <w:r w:rsidRPr="00CF7992" w:rsidR="00605EEE">
        <w:rPr>
          <w:i/>
          <w:lang w:val="uk-UA"/>
        </w:rPr>
        <w:t xml:space="preserve"> </w:t>
      </w:r>
      <w:r w:rsidRPr="00CF7992" w:rsidR="000E3A9A">
        <w:rPr>
          <w:i/>
          <w:lang w:val="uk-UA"/>
        </w:rPr>
        <w:t xml:space="preserve">v. Russia), </w:t>
      </w:r>
      <w:r w:rsidRPr="00CF7992" w:rsidR="000E3A9A">
        <w:rPr>
          <w:lang w:val="uk-UA"/>
        </w:rPr>
        <w:t>заява №</w:t>
      </w:r>
      <w:r w:rsidRPr="00CF7992" w:rsidR="00605EEE">
        <w:rPr>
          <w:lang w:val="uk-UA"/>
        </w:rPr>
        <w:t xml:space="preserve"> 40378/06, пункт</w:t>
      </w:r>
      <w:r w:rsidRPr="00CF7992" w:rsidR="000E3A9A">
        <w:rPr>
          <w:lang w:val="uk-UA"/>
        </w:rPr>
        <w:t xml:space="preserve"> 38, від 23 лютого 2016 року).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71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Суд також нагадує, що втручання порушує статтю 8 </w:t>
      </w:r>
      <w:r w:rsidRPr="00CF7992" w:rsidR="000E3A9A">
        <w:rPr>
          <w:rStyle w:val="rvts0"/>
          <w:lang w:val="uk-UA"/>
        </w:rPr>
        <w:t>за винятком випадків, коли воно здійснюється «згідно із законом»</w:t>
      </w:r>
      <w:r w:rsidRPr="00CF7992" w:rsidR="00605EEE">
        <w:rPr>
          <w:rStyle w:val="rvts0"/>
          <w:lang w:val="uk-UA"/>
        </w:rPr>
        <w:t>,</w:t>
      </w:r>
      <w:r w:rsidRPr="00CF7992" w:rsidR="000E3A9A">
        <w:rPr>
          <w:rStyle w:val="rvts0"/>
          <w:lang w:val="uk-UA"/>
        </w:rPr>
        <w:t xml:space="preserve"> переслідує одну або декілька </w:t>
      </w:r>
      <w:r w:rsidRPr="00CF7992" w:rsidR="00605EEE">
        <w:rPr>
          <w:rStyle w:val="rvts0"/>
          <w:lang w:val="uk-UA"/>
        </w:rPr>
        <w:t xml:space="preserve">законних </w:t>
      </w:r>
      <w:r w:rsidRPr="00CF7992" w:rsidR="000E3A9A">
        <w:rPr>
          <w:rStyle w:val="rvts0"/>
          <w:lang w:val="uk-UA"/>
        </w:rPr>
        <w:t xml:space="preserve">цілей, викладених у пункті 2 </w:t>
      </w:r>
      <w:r w:rsidRPr="00CF7992" w:rsidR="00605EEE">
        <w:rPr>
          <w:rStyle w:val="rvts0"/>
          <w:lang w:val="uk-UA"/>
        </w:rPr>
        <w:t>і</w:t>
      </w:r>
      <w:r w:rsidRPr="00CF7992" w:rsidR="000E3A9A">
        <w:rPr>
          <w:rStyle w:val="rvts0"/>
          <w:lang w:val="uk-UA"/>
        </w:rPr>
        <w:t xml:space="preserve">, крім того, є «необхідними в демократичному суспільстві» для досягнення цих цілей (див., серед інших джерел, </w:t>
      </w:r>
      <w:r w:rsidRPr="00CF7992" w:rsidR="00605EEE">
        <w:rPr>
          <w:rStyle w:val="rvts0"/>
          <w:lang w:val="uk-UA"/>
        </w:rPr>
        <w:t xml:space="preserve">згадане </w:t>
      </w:r>
      <w:r w:rsidRPr="00CF7992" w:rsidR="000E3A9A">
        <w:rPr>
          <w:rStyle w:val="rvts0"/>
          <w:lang w:val="uk-UA"/>
        </w:rPr>
        <w:t xml:space="preserve">рішення у справі «П. </w:t>
      </w:r>
      <w:r w:rsidRPr="00CF7992" w:rsidR="000E3A9A">
        <w:rPr>
          <w:lang w:val="uk-UA"/>
        </w:rPr>
        <w:t>та С. проти Польщі»</w:t>
      </w:r>
      <w:r w:rsidRPr="00CF7992" w:rsidR="00605EEE">
        <w:rPr>
          <w:lang w:val="uk-UA"/>
        </w:rPr>
        <w:t xml:space="preserve"> </w:t>
      </w:r>
      <w:r w:rsidRPr="00CF7992" w:rsidR="00605EEE">
        <w:rPr>
          <w:i/>
          <w:lang w:val="uk-UA"/>
        </w:rPr>
        <w:t>(P. and S. v. Poland)</w:t>
      </w:r>
      <w:r w:rsidRPr="00CF7992" w:rsidR="000E3A9A">
        <w:rPr>
          <w:lang w:val="uk-UA"/>
        </w:rPr>
        <w:t>, п</w:t>
      </w:r>
      <w:r w:rsidRPr="00CF7992" w:rsidR="00605EEE">
        <w:rPr>
          <w:lang w:val="uk-UA"/>
        </w:rPr>
        <w:t>ункт</w:t>
      </w:r>
      <w:r w:rsidRPr="00CF7992" w:rsidR="000E3A9A">
        <w:rPr>
          <w:lang w:val="uk-UA"/>
        </w:rPr>
        <w:t xml:space="preserve"> 94, та рішення у справі «М.Н. та інші проти Сан-Марино» </w:t>
      </w:r>
      <w:r w:rsidRPr="00CF7992" w:rsidR="000E3A9A">
        <w:rPr>
          <w:i/>
          <w:lang w:val="uk-UA"/>
        </w:rPr>
        <w:t xml:space="preserve">(M.N. and Others v. San Marino), </w:t>
      </w:r>
      <w:r w:rsidRPr="00CF7992" w:rsidR="000E3A9A">
        <w:rPr>
          <w:lang w:val="uk-UA"/>
        </w:rPr>
        <w:t>заява № 28005/12</w:t>
      </w:r>
      <w:r w:rsidRPr="00CF7992" w:rsidR="000E3A9A">
        <w:rPr>
          <w:snapToGrid w:val="0"/>
          <w:lang w:val="uk-UA"/>
        </w:rPr>
        <w:t>, п</w:t>
      </w:r>
      <w:r w:rsidRPr="00CF7992" w:rsidR="00605EEE">
        <w:rPr>
          <w:snapToGrid w:val="0"/>
          <w:lang w:val="uk-UA"/>
        </w:rPr>
        <w:t>ункт</w:t>
      </w:r>
      <w:r w:rsidRPr="00CF7992" w:rsidR="000E3A9A">
        <w:rPr>
          <w:snapToGrid w:val="0"/>
          <w:lang w:val="uk-UA"/>
        </w:rPr>
        <w:t xml:space="preserve"> 71, від 07 липня 2015 року</w:t>
      </w:r>
      <w:r w:rsidRPr="00CF7992" w:rsidR="000E3A9A">
        <w:rPr>
          <w:rStyle w:val="rvts0"/>
          <w:lang w:val="uk-UA"/>
        </w:rPr>
        <w:t xml:space="preserve">). Суд нагадує свою усталену практику, </w:t>
      </w:r>
      <w:r w:rsidRPr="00CF7992" w:rsidR="00340CBE">
        <w:rPr>
          <w:rStyle w:val="rvts0"/>
          <w:lang w:val="uk-UA"/>
        </w:rPr>
        <w:t>що</w:t>
      </w:r>
      <w:r w:rsidRPr="00CF7992" w:rsidR="000E3A9A">
        <w:rPr>
          <w:rStyle w:val="rvts0"/>
          <w:lang w:val="uk-UA"/>
        </w:rPr>
        <w:t xml:space="preserve"> формулювання «згідно із законом» вимагає, щоб оскаржуваний захід </w:t>
      </w:r>
      <w:r w:rsidRPr="00CF7992" w:rsidR="00340CBE">
        <w:rPr>
          <w:rStyle w:val="rvts0"/>
          <w:lang w:val="uk-UA"/>
        </w:rPr>
        <w:t>мав підґрунтя у</w:t>
      </w:r>
      <w:r w:rsidRPr="00CF7992" w:rsidR="000E3A9A">
        <w:rPr>
          <w:rStyle w:val="rvts0"/>
          <w:lang w:val="uk-UA"/>
        </w:rPr>
        <w:t xml:space="preserve"> національно</w:t>
      </w:r>
      <w:r w:rsidRPr="00CF7992" w:rsidR="00340CBE">
        <w:rPr>
          <w:rStyle w:val="rvts0"/>
          <w:lang w:val="uk-UA"/>
        </w:rPr>
        <w:t>му</w:t>
      </w:r>
      <w:r w:rsidRPr="00CF7992" w:rsidR="000E3A9A">
        <w:rPr>
          <w:rStyle w:val="rvts0"/>
          <w:lang w:val="uk-UA"/>
        </w:rPr>
        <w:t xml:space="preserve"> законодавств</w:t>
      </w:r>
      <w:r w:rsidRPr="00CF7992" w:rsidR="00340CBE">
        <w:rPr>
          <w:rStyle w:val="rvts0"/>
          <w:lang w:val="uk-UA"/>
        </w:rPr>
        <w:t>і</w:t>
      </w:r>
      <w:r w:rsidRPr="00CF7992" w:rsidR="000E3A9A">
        <w:rPr>
          <w:rStyle w:val="rvts0"/>
          <w:lang w:val="uk-UA"/>
        </w:rPr>
        <w:t xml:space="preserve"> та був сумісним із принципом верховенства права, тобто доступним, передбачуваним та супроводжувався необхідними процесуальними гарантіями, спроможними забезпечити належний юридичний захист від свавільного застосування відповідних правових </w:t>
      </w:r>
      <w:r w:rsidRPr="00CF7992" w:rsidR="00340CBE">
        <w:rPr>
          <w:rStyle w:val="rvts0"/>
          <w:lang w:val="uk-UA"/>
        </w:rPr>
        <w:t xml:space="preserve">положень </w:t>
      </w:r>
      <w:r w:rsidRPr="00CF7992" w:rsidR="000E3A9A">
        <w:rPr>
          <w:rStyle w:val="rvts0"/>
          <w:lang w:val="uk-UA"/>
        </w:rPr>
        <w:t xml:space="preserve">(див., серед інших джерел, </w:t>
      </w:r>
      <w:r w:rsidRPr="00CF7992" w:rsidR="00605EEE">
        <w:rPr>
          <w:rStyle w:val="rvts0"/>
          <w:lang w:val="uk-UA"/>
        </w:rPr>
        <w:t xml:space="preserve">згадані </w:t>
      </w:r>
      <w:r w:rsidRPr="00CF7992" w:rsidR="000E3A9A">
        <w:rPr>
          <w:rStyle w:val="rvts0"/>
          <w:lang w:val="uk-UA"/>
        </w:rPr>
        <w:t>рішення у справ</w:t>
      </w:r>
      <w:r w:rsidRPr="00CF7992" w:rsidR="00605EEE">
        <w:rPr>
          <w:rStyle w:val="rvts0"/>
          <w:lang w:val="uk-UA"/>
        </w:rPr>
        <w:t>ах</w:t>
      </w:r>
      <w:r w:rsidRPr="00CF7992" w:rsidR="000E3A9A">
        <w:rPr>
          <w:rStyle w:val="rvts0"/>
          <w:lang w:val="uk-UA"/>
        </w:rPr>
        <w:t xml:space="preserve"> </w:t>
      </w:r>
      <w:r w:rsidRPr="00CF7992" w:rsidR="00605EEE">
        <w:rPr>
          <w:lang w:val="uk-UA"/>
        </w:rPr>
        <w:t xml:space="preserve">«С. і Марпер проти Сполученого Королівства» [ВП] </w:t>
      </w:r>
      <w:r w:rsidRPr="00CF7992" w:rsidR="00605EEE">
        <w:rPr>
          <w:i/>
          <w:lang w:val="uk-UA"/>
        </w:rPr>
        <w:t xml:space="preserve">(S. and Marper v. the United Kingdom) </w:t>
      </w:r>
      <w:r w:rsidRPr="00CF7992" w:rsidR="00605EEE">
        <w:rPr>
          <w:lang w:val="uk-UA"/>
        </w:rPr>
        <w:t>[</w:t>
      </w:r>
      <w:r w:rsidRPr="00CF7992" w:rsidR="00605EEE">
        <w:rPr>
          <w:lang w:val="en-GB"/>
        </w:rPr>
        <w:t>GC</w:t>
      </w:r>
      <w:r w:rsidRPr="00CF7992" w:rsidR="00605EEE">
        <w:rPr>
          <w:lang w:val="uk-UA"/>
        </w:rPr>
        <w:t>]</w:t>
      </w:r>
      <w:r w:rsidRPr="00CF7992" w:rsidR="000E3A9A">
        <w:rPr>
          <w:rStyle w:val="rvts0"/>
          <w:lang w:val="uk-UA"/>
        </w:rPr>
        <w:t>, п</w:t>
      </w:r>
      <w:r w:rsidRPr="00CF7992" w:rsidR="00605EEE">
        <w:rPr>
          <w:rStyle w:val="rvts0"/>
          <w:lang w:val="uk-UA"/>
        </w:rPr>
        <w:t>ункт</w:t>
      </w:r>
      <w:r w:rsidRPr="00CF7992" w:rsidR="000E3A9A">
        <w:rPr>
          <w:rStyle w:val="rvts0"/>
          <w:lang w:val="uk-UA"/>
        </w:rPr>
        <w:t xml:space="preserve"> 95, та </w:t>
      </w:r>
      <w:r w:rsidRPr="00CF7992" w:rsidR="00605EEE">
        <w:rPr>
          <w:lang w:val="uk-UA"/>
        </w:rPr>
        <w:t xml:space="preserve">«М.Н. та інші проти Сан-Марино» </w:t>
      </w:r>
      <w:r w:rsidRPr="00CF7992" w:rsidR="00605EEE">
        <w:rPr>
          <w:i/>
          <w:lang w:val="uk-UA"/>
        </w:rPr>
        <w:t>(M.N. and Others v. San Marino)</w:t>
      </w:r>
      <w:r w:rsidRPr="00CF7992" w:rsidR="000E3A9A">
        <w:rPr>
          <w:rStyle w:val="rvts0"/>
          <w:lang w:val="uk-UA"/>
        </w:rPr>
        <w:t>, п</w:t>
      </w:r>
      <w:r w:rsidRPr="00CF7992" w:rsidR="00605EEE">
        <w:rPr>
          <w:rStyle w:val="rvts0"/>
          <w:lang w:val="uk-UA"/>
        </w:rPr>
        <w:t>ункт</w:t>
      </w:r>
      <w:r w:rsidRPr="00CF7992" w:rsidR="000E3A9A">
        <w:rPr>
          <w:rStyle w:val="rvts0"/>
          <w:lang w:val="uk-UA"/>
        </w:rPr>
        <w:t xml:space="preserve"> 72).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72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Функція роз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яснення та тлумачення положень національного законодавства належить</w:t>
      </w:r>
      <w:r w:rsidRPr="00CF7992" w:rsidR="00340CBE">
        <w:rPr>
          <w:lang w:val="uk-UA"/>
        </w:rPr>
        <w:t xml:space="preserve"> насамперед </w:t>
      </w:r>
      <w:r w:rsidRPr="00CF7992" w:rsidR="000E3A9A">
        <w:rPr>
          <w:lang w:val="uk-UA"/>
        </w:rPr>
        <w:t xml:space="preserve">національним судовим органам. </w:t>
      </w:r>
      <w:r w:rsidRPr="00CF7992" w:rsidR="00340CBE">
        <w:rPr>
          <w:lang w:val="uk-UA"/>
        </w:rPr>
        <w:t>Щ</w:t>
      </w:r>
      <w:r w:rsidRPr="00CF7992" w:rsidR="000E3A9A">
        <w:rPr>
          <w:lang w:val="uk-UA"/>
        </w:rPr>
        <w:t>об захистити особу від свавілля, недостатньо забезпечити формальну можливість оскарження у змагальному процесі застосування правово</w:t>
      </w:r>
      <w:r w:rsidRPr="00CF7992" w:rsidR="006E535F">
        <w:rPr>
          <w:lang w:val="uk-UA"/>
        </w:rPr>
        <w:t>го положення</w:t>
      </w:r>
      <w:r w:rsidRPr="00CF7992" w:rsidR="000E3A9A">
        <w:rPr>
          <w:lang w:val="uk-UA"/>
        </w:rPr>
        <w:t xml:space="preserve"> у її справі. </w:t>
      </w:r>
      <w:r w:rsidRPr="00CF7992" w:rsidR="00B9266D">
        <w:rPr>
          <w:lang w:val="uk-UA"/>
        </w:rPr>
        <w:t>З метою дотримання вимоги законності н</w:t>
      </w:r>
      <w:r w:rsidRPr="00CF7992" w:rsidR="000E3A9A">
        <w:rPr>
          <w:lang w:val="uk-UA"/>
        </w:rPr>
        <w:t xml:space="preserve">аціональні суди мають ретельно проаналізувати дії органів влади, які впливають на права, гарантовані Конвенцією, (див. </w:t>
      </w:r>
      <w:r w:rsidRPr="00CF7992" w:rsidR="006E535F">
        <w:rPr>
          <w:lang w:val="uk-UA"/>
        </w:rPr>
        <w:t xml:space="preserve">згадане </w:t>
      </w:r>
      <w:r w:rsidRPr="00CF7992" w:rsidR="000E3A9A">
        <w:rPr>
          <w:lang w:val="uk-UA"/>
        </w:rPr>
        <w:t xml:space="preserve">рішення у справі </w:t>
      </w:r>
      <w:r w:rsidRPr="00CF7992" w:rsidR="006E535F">
        <w:rPr>
          <w:lang w:val="uk-UA"/>
        </w:rPr>
        <w:t xml:space="preserve">«Y.Y. проти Росії» </w:t>
      </w:r>
      <w:r w:rsidRPr="00CF7992" w:rsidR="006E535F">
        <w:rPr>
          <w:i/>
          <w:lang w:val="uk-UA"/>
        </w:rPr>
        <w:t>(Y.Y. v. Russia)</w:t>
      </w:r>
      <w:r w:rsidRPr="00CF7992" w:rsidR="000E3A9A">
        <w:rPr>
          <w:lang w:val="uk-UA"/>
        </w:rPr>
        <w:t>, п</w:t>
      </w:r>
      <w:r w:rsidRPr="00CF7992" w:rsidR="006E535F">
        <w:rPr>
          <w:lang w:val="uk-UA"/>
        </w:rPr>
        <w:t>ункт</w:t>
      </w:r>
      <w:r w:rsidRPr="00CF7992" w:rsidR="000E3A9A">
        <w:rPr>
          <w:lang w:val="uk-UA"/>
        </w:rPr>
        <w:t xml:space="preserve"> 50).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73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FA7B8C">
        <w:rPr>
          <w:lang w:val="uk-UA"/>
        </w:rPr>
        <w:t>Окрім законності, в</w:t>
      </w:r>
      <w:r w:rsidRPr="00CF7992" w:rsidR="000E3A9A">
        <w:rPr>
          <w:lang w:val="uk-UA"/>
        </w:rPr>
        <w:t xml:space="preserve">тручання має </w:t>
      </w:r>
      <w:r w:rsidRPr="00CF7992" w:rsidR="00414C06">
        <w:rPr>
          <w:lang w:val="uk-UA"/>
        </w:rPr>
        <w:t>також</w:t>
      </w:r>
      <w:r w:rsidRPr="00CF7992" w:rsidR="000E3A9A">
        <w:rPr>
          <w:lang w:val="uk-UA"/>
        </w:rPr>
        <w:t xml:space="preserve"> переслідувати </w:t>
      </w:r>
      <w:r w:rsidRPr="00CF7992" w:rsidR="00FA7B8C">
        <w:rPr>
          <w:lang w:val="uk-UA"/>
        </w:rPr>
        <w:t xml:space="preserve">правомірну </w:t>
      </w:r>
      <w:r w:rsidRPr="00CF7992" w:rsidR="00414C06">
        <w:rPr>
          <w:lang w:val="uk-UA"/>
        </w:rPr>
        <w:t xml:space="preserve">ціль </w:t>
      </w:r>
      <w:r w:rsidRPr="00CF7992" w:rsidR="000E3A9A">
        <w:rPr>
          <w:lang w:val="uk-UA"/>
        </w:rPr>
        <w:t>та бути «</w:t>
      </w:r>
      <w:r w:rsidRPr="00CF7992" w:rsidR="000E3A9A">
        <w:rPr>
          <w:rStyle w:val="rvts0"/>
          <w:lang w:val="uk-UA"/>
        </w:rPr>
        <w:t xml:space="preserve">необхідним у демократичному суспільстві». </w:t>
      </w:r>
      <w:r w:rsidRPr="00CF7992" w:rsidR="00414C06">
        <w:rPr>
          <w:rStyle w:val="rvts0"/>
          <w:lang w:val="uk-UA"/>
        </w:rPr>
        <w:t>При в</w:t>
      </w:r>
      <w:r w:rsidRPr="00CF7992" w:rsidR="000E3A9A">
        <w:rPr>
          <w:rStyle w:val="rvts0"/>
          <w:lang w:val="uk-UA"/>
        </w:rPr>
        <w:t>иріш</w:t>
      </w:r>
      <w:r w:rsidRPr="00CF7992" w:rsidR="00414C06">
        <w:rPr>
          <w:rStyle w:val="rvts0"/>
          <w:lang w:val="uk-UA"/>
        </w:rPr>
        <w:t>енні</w:t>
      </w:r>
      <w:r w:rsidRPr="00CF7992" w:rsidR="000E3A9A">
        <w:rPr>
          <w:rStyle w:val="rvts0"/>
          <w:lang w:val="uk-UA"/>
        </w:rPr>
        <w:t xml:space="preserve"> питання щодо необхідності оскаржуваних заходів</w:t>
      </w:r>
      <w:r w:rsidRPr="00CF7992" w:rsidR="00B9266D">
        <w:rPr>
          <w:rStyle w:val="rvts0"/>
          <w:lang w:val="uk-UA"/>
        </w:rPr>
        <w:t xml:space="preserve"> «у демократичному суспільстві»</w:t>
      </w:r>
      <w:r w:rsidRPr="00CF7992" w:rsidR="000E3A9A">
        <w:rPr>
          <w:rStyle w:val="rvts0"/>
          <w:lang w:val="uk-UA"/>
        </w:rPr>
        <w:t xml:space="preserve"> Суд розгляне</w:t>
      </w:r>
      <w:r w:rsidRPr="00CF7992" w:rsidR="00414C06">
        <w:rPr>
          <w:rStyle w:val="rvts0"/>
          <w:lang w:val="uk-UA"/>
        </w:rPr>
        <w:t xml:space="preserve"> у світлі справи в цілому</w:t>
      </w:r>
      <w:r w:rsidRPr="00CF7992" w:rsidR="000E3A9A">
        <w:rPr>
          <w:rStyle w:val="rvts0"/>
          <w:lang w:val="uk-UA"/>
        </w:rPr>
        <w:t xml:space="preserve">, чи були доводи, наведенні на їх </w:t>
      </w:r>
      <w:r w:rsidRPr="00CF7992" w:rsidR="00B9266D">
        <w:rPr>
          <w:rStyle w:val="rvts0"/>
          <w:lang w:val="uk-UA"/>
        </w:rPr>
        <w:t>обґрунтування</w:t>
      </w:r>
      <w:r w:rsidRPr="00CF7992" w:rsidR="000E3A9A">
        <w:rPr>
          <w:rStyle w:val="rvts0"/>
          <w:lang w:val="uk-UA"/>
        </w:rPr>
        <w:t xml:space="preserve">, належними </w:t>
      </w:r>
      <w:r w:rsidRPr="00CF7992" w:rsidR="00414C06">
        <w:rPr>
          <w:rStyle w:val="rvts0"/>
          <w:lang w:val="uk-UA"/>
        </w:rPr>
        <w:t xml:space="preserve">та достатніми, </w:t>
      </w:r>
      <w:r w:rsidRPr="00CF7992" w:rsidR="000E3A9A">
        <w:rPr>
          <w:rStyle w:val="rvts0"/>
          <w:lang w:val="uk-UA"/>
        </w:rPr>
        <w:t xml:space="preserve">та чи були заходи </w:t>
      </w:r>
      <w:r w:rsidRPr="00CF7992" w:rsidR="00414C06">
        <w:rPr>
          <w:rStyle w:val="rvts0"/>
          <w:lang w:val="uk-UA"/>
        </w:rPr>
        <w:t xml:space="preserve">пропорційними </w:t>
      </w:r>
      <w:r w:rsidRPr="00CF7992" w:rsidR="000E3A9A">
        <w:rPr>
          <w:rStyle w:val="rvts0"/>
          <w:lang w:val="uk-UA"/>
        </w:rPr>
        <w:t>переслідуван</w:t>
      </w:r>
      <w:r w:rsidRPr="00CF7992" w:rsidR="00414C06">
        <w:rPr>
          <w:rStyle w:val="rvts0"/>
          <w:lang w:val="uk-UA"/>
        </w:rPr>
        <w:t>им</w:t>
      </w:r>
      <w:r w:rsidRPr="00CF7992" w:rsidR="000E3A9A">
        <w:rPr>
          <w:rStyle w:val="rvts0"/>
          <w:lang w:val="uk-UA"/>
        </w:rPr>
        <w:t xml:space="preserve"> </w:t>
      </w:r>
      <w:r w:rsidRPr="00CF7992" w:rsidR="00414C06">
        <w:rPr>
          <w:rStyle w:val="rvts0"/>
          <w:lang w:val="uk-UA"/>
        </w:rPr>
        <w:t>законним цілям</w:t>
      </w:r>
      <w:r w:rsidRPr="00CF7992" w:rsidR="000E3A9A">
        <w:rPr>
          <w:rStyle w:val="rvts0"/>
          <w:lang w:val="uk-UA"/>
        </w:rPr>
        <w:t xml:space="preserve"> (див., наприклад, рішення у справі «Пек проти Сполученого Королівства» </w:t>
      </w:r>
      <w:r w:rsidRPr="00CF7992" w:rsidR="000E3A9A">
        <w:rPr>
          <w:rStyle w:val="rvts0"/>
          <w:i/>
          <w:lang w:val="uk-UA"/>
        </w:rPr>
        <w:t>(</w:t>
      </w:r>
      <w:r w:rsidRPr="00CF7992" w:rsidR="000E3A9A">
        <w:rPr>
          <w:i/>
          <w:lang w:val="uk-UA"/>
        </w:rPr>
        <w:t>Peck v. the United Kingdom</w:t>
      </w:r>
      <w:r w:rsidRPr="00CF7992" w:rsidR="000E3A9A">
        <w:rPr>
          <w:rStyle w:val="rvts0"/>
          <w:i/>
          <w:lang w:val="uk-UA"/>
        </w:rPr>
        <w:t xml:space="preserve">), </w:t>
      </w:r>
      <w:r w:rsidRPr="00CF7992" w:rsidR="000E3A9A">
        <w:rPr>
          <w:rStyle w:val="rvts0"/>
          <w:lang w:val="uk-UA"/>
        </w:rPr>
        <w:t xml:space="preserve">заява № </w:t>
      </w:r>
      <w:r w:rsidRPr="00CF7992" w:rsidR="000E3A9A">
        <w:rPr>
          <w:lang w:val="uk-UA"/>
        </w:rPr>
        <w:t>44647/98, п</w:t>
      </w:r>
      <w:r w:rsidRPr="00CF7992" w:rsidR="00260C7E">
        <w:rPr>
          <w:lang w:val="uk-UA"/>
        </w:rPr>
        <w:t>ункт</w:t>
      </w:r>
      <w:r w:rsidRPr="00CF7992" w:rsidR="000E3A9A">
        <w:rPr>
          <w:lang w:val="uk-UA"/>
        </w:rPr>
        <w:t xml:space="preserve"> 76, </w:t>
      </w:r>
      <w:r w:rsidRPr="00CF7992" w:rsidR="00FA7B8C">
        <w:rPr>
          <w:lang w:val="uk-UA"/>
        </w:rPr>
        <w:t xml:space="preserve">ЄСПЛ </w:t>
      </w:r>
      <w:r w:rsidRPr="00CF7992" w:rsidR="000E3A9A">
        <w:rPr>
          <w:lang w:val="uk-UA"/>
        </w:rPr>
        <w:t>2003</w:t>
      </w:r>
      <w:r w:rsidRPr="00CF7992" w:rsidR="000E3A9A">
        <w:rPr>
          <w:lang w:val="uk-UA"/>
        </w:rPr>
        <w:noBreakHyphen/>
        <w:t>I</w:t>
      </w:r>
      <w:r w:rsidRPr="00CF7992" w:rsidR="000E3A9A">
        <w:rPr>
          <w:rStyle w:val="rvts0"/>
          <w:lang w:val="uk-UA"/>
        </w:rPr>
        <w:t>). З приводу останнього твердження Суд уже зазначав, що</w:t>
      </w:r>
      <w:r w:rsidRPr="00CF7992" w:rsidR="00260C7E">
        <w:rPr>
          <w:rStyle w:val="rvts0"/>
          <w:lang w:val="uk-UA"/>
        </w:rPr>
        <w:t xml:space="preserve"> з огляду на</w:t>
      </w:r>
      <w:r w:rsidRPr="00CF7992" w:rsidR="000E3A9A">
        <w:rPr>
          <w:rStyle w:val="rvts0"/>
          <w:lang w:val="uk-UA"/>
        </w:rPr>
        <w:t xml:space="preserve"> основоположне значення захисту даних для ефективного здійснення права особи на приватне життя, свобода розсуду, що надається Державам-Учасницям </w:t>
      </w:r>
      <w:r w:rsidRPr="00CF7992" w:rsidR="00260C7E">
        <w:rPr>
          <w:rStyle w:val="rvts0"/>
          <w:lang w:val="uk-UA"/>
        </w:rPr>
        <w:t>при</w:t>
      </w:r>
      <w:r w:rsidRPr="00CF7992" w:rsidR="000E3A9A">
        <w:rPr>
          <w:rStyle w:val="rvts0"/>
          <w:lang w:val="uk-UA"/>
        </w:rPr>
        <w:t xml:space="preserve"> створенн</w:t>
      </w:r>
      <w:r w:rsidRPr="00CF7992" w:rsidR="00260C7E">
        <w:rPr>
          <w:rStyle w:val="rvts0"/>
          <w:lang w:val="uk-UA"/>
        </w:rPr>
        <w:t>і</w:t>
      </w:r>
      <w:r w:rsidRPr="00CF7992" w:rsidR="000E3A9A">
        <w:rPr>
          <w:rStyle w:val="rvts0"/>
          <w:lang w:val="uk-UA"/>
        </w:rPr>
        <w:t xml:space="preserve"> відповідної законодавчої та адміністративної баз у цій сфері, є досить обмеженою (див., зокрема, </w:t>
      </w:r>
      <w:r w:rsidRPr="00CF7992" w:rsidR="00260C7E">
        <w:rPr>
          <w:rStyle w:val="rvts0"/>
          <w:lang w:val="uk-UA"/>
        </w:rPr>
        <w:t xml:space="preserve">згадані </w:t>
      </w:r>
      <w:r w:rsidRPr="00CF7992" w:rsidR="000E3A9A">
        <w:rPr>
          <w:rStyle w:val="rvts0"/>
          <w:lang w:val="uk-UA"/>
        </w:rPr>
        <w:t>рішення у справ</w:t>
      </w:r>
      <w:r w:rsidRPr="00CF7992" w:rsidR="00260C7E">
        <w:rPr>
          <w:rStyle w:val="rvts0"/>
          <w:lang w:val="uk-UA"/>
        </w:rPr>
        <w:t>ах</w:t>
      </w:r>
      <w:r w:rsidRPr="00CF7992" w:rsidR="000E3A9A">
        <w:rPr>
          <w:rStyle w:val="rvts0"/>
          <w:lang w:val="uk-UA"/>
        </w:rPr>
        <w:t xml:space="preserve"> </w:t>
      </w:r>
      <w:r w:rsidRPr="00CF7992" w:rsidR="00260C7E">
        <w:rPr>
          <w:rStyle w:val="rvts0"/>
          <w:lang w:val="uk-UA"/>
        </w:rPr>
        <w:t xml:space="preserve">«Пек проти Сполученого Королівства» </w:t>
      </w:r>
      <w:r w:rsidRPr="00CF7992" w:rsidR="00260C7E">
        <w:rPr>
          <w:rStyle w:val="rvts0"/>
          <w:i/>
          <w:lang w:val="uk-UA"/>
        </w:rPr>
        <w:t>(</w:t>
      </w:r>
      <w:r w:rsidRPr="00CF7992" w:rsidR="00260C7E">
        <w:rPr>
          <w:i/>
          <w:lang w:val="uk-UA"/>
        </w:rPr>
        <w:t>Peck v. the United Kingdom</w:t>
      </w:r>
      <w:r w:rsidRPr="00CF7992" w:rsidR="00260C7E">
        <w:rPr>
          <w:rStyle w:val="rvts0"/>
          <w:i/>
          <w:lang w:val="uk-UA"/>
        </w:rPr>
        <w:t>)</w:t>
      </w:r>
      <w:r w:rsidRPr="00CF7992" w:rsidR="000E3A9A">
        <w:rPr>
          <w:rStyle w:val="rvts0"/>
          <w:lang w:val="uk-UA"/>
        </w:rPr>
        <w:t>, п</w:t>
      </w:r>
      <w:r w:rsidRPr="00CF7992" w:rsidR="00260C7E">
        <w:rPr>
          <w:rStyle w:val="rvts0"/>
          <w:lang w:val="uk-UA"/>
        </w:rPr>
        <w:t>ункти</w:t>
      </w:r>
      <w:r w:rsidRPr="00CF7992" w:rsidR="000E3A9A">
        <w:rPr>
          <w:rStyle w:val="rvts0"/>
          <w:lang w:val="uk-UA"/>
        </w:rPr>
        <w:t xml:space="preserve"> 77</w:t>
      </w:r>
      <w:r w:rsidRPr="00CF7992" w:rsidR="00260C7E">
        <w:rPr>
          <w:rStyle w:val="rvts0"/>
          <w:lang w:val="uk-UA"/>
        </w:rPr>
        <w:t xml:space="preserve">, </w:t>
      </w:r>
      <w:r w:rsidRPr="00CF7992" w:rsidR="000E3A9A">
        <w:rPr>
          <w:rStyle w:val="rvts0"/>
          <w:lang w:val="uk-UA"/>
        </w:rPr>
        <w:t xml:space="preserve">78; та </w:t>
      </w:r>
      <w:r w:rsidRPr="00CF7992" w:rsidR="00260C7E">
        <w:rPr>
          <w:lang w:val="uk-UA"/>
        </w:rPr>
        <w:t xml:space="preserve">«С. і Марпер проти Сполученого Королівства» [ВП] </w:t>
      </w:r>
      <w:r w:rsidRPr="00CF7992" w:rsidR="00260C7E">
        <w:rPr>
          <w:i/>
          <w:lang w:val="uk-UA"/>
        </w:rPr>
        <w:t xml:space="preserve">(S. and Marper v. the United Kingdom) </w:t>
      </w:r>
      <w:r w:rsidRPr="00CF7992" w:rsidR="00260C7E">
        <w:rPr>
          <w:lang w:val="uk-UA"/>
        </w:rPr>
        <w:t>[</w:t>
      </w:r>
      <w:r w:rsidRPr="00CF7992" w:rsidR="00260C7E">
        <w:rPr>
          <w:lang w:val="en-GB"/>
        </w:rPr>
        <w:t>GC</w:t>
      </w:r>
      <w:r w:rsidRPr="00CF7992" w:rsidR="00260C7E">
        <w:rPr>
          <w:lang w:val="uk-UA"/>
        </w:rPr>
        <w:t>]</w:t>
      </w:r>
      <w:r w:rsidRPr="00CF7992" w:rsidR="000E3A9A">
        <w:rPr>
          <w:rStyle w:val="rvts0"/>
          <w:lang w:val="uk-UA"/>
        </w:rPr>
        <w:t>, п</w:t>
      </w:r>
      <w:r w:rsidRPr="00CF7992" w:rsidR="00260C7E">
        <w:rPr>
          <w:rStyle w:val="rvts0"/>
          <w:lang w:val="uk-UA"/>
        </w:rPr>
        <w:t>ункти</w:t>
      </w:r>
      <w:r w:rsidRPr="00CF7992" w:rsidR="000E3A9A">
        <w:rPr>
          <w:rStyle w:val="rvts0"/>
          <w:lang w:val="uk-UA"/>
        </w:rPr>
        <w:t xml:space="preserve"> 102</w:t>
      </w:r>
      <w:r w:rsidRPr="00CF7992" w:rsidR="00260C7E">
        <w:rPr>
          <w:rStyle w:val="rvts0"/>
          <w:lang w:val="uk-UA"/>
        </w:rPr>
        <w:t xml:space="preserve">, </w:t>
      </w:r>
      <w:r w:rsidRPr="00CF7992" w:rsidR="000E3A9A">
        <w:rPr>
          <w:rStyle w:val="rvts0"/>
          <w:lang w:val="uk-UA"/>
        </w:rPr>
        <w:t xml:space="preserve">103). </w:t>
      </w:r>
      <w:r w:rsidRPr="00CF7992" w:rsidR="00260C7E">
        <w:rPr>
          <w:rStyle w:val="rvts0"/>
          <w:lang w:val="uk-UA"/>
        </w:rPr>
        <w:t>У зв</w:t>
      </w:r>
      <w:r w:rsidRPr="00CF7992" w:rsidR="00CF7992">
        <w:rPr>
          <w:rStyle w:val="rvts0"/>
          <w:lang w:val="uk-UA"/>
        </w:rPr>
        <w:t>’</w:t>
      </w:r>
      <w:r w:rsidRPr="00CF7992" w:rsidR="00260C7E">
        <w:rPr>
          <w:rStyle w:val="rvts0"/>
          <w:lang w:val="uk-UA"/>
        </w:rPr>
        <w:t>язку з цим</w:t>
      </w:r>
      <w:r w:rsidRPr="00CF7992" w:rsidR="000E3A9A">
        <w:rPr>
          <w:rStyle w:val="rvts0"/>
          <w:lang w:val="uk-UA"/>
        </w:rPr>
        <w:t xml:space="preserve"> питання «необхідності втручання» </w:t>
      </w:r>
      <w:r w:rsidRPr="00CF7992" w:rsidR="00260C7E">
        <w:rPr>
          <w:rStyle w:val="rvts0"/>
          <w:lang w:val="uk-UA"/>
        </w:rPr>
        <w:t xml:space="preserve">може </w:t>
      </w:r>
      <w:r w:rsidRPr="00CF7992" w:rsidR="000E3A9A">
        <w:rPr>
          <w:rStyle w:val="rvts0"/>
          <w:lang w:val="uk-UA"/>
        </w:rPr>
        <w:t xml:space="preserve">перетинатися з питанням </w:t>
      </w:r>
      <w:r w:rsidRPr="00CF7992" w:rsidR="00260C7E">
        <w:rPr>
          <w:rStyle w:val="rvts0"/>
          <w:lang w:val="uk-UA"/>
        </w:rPr>
        <w:t xml:space="preserve">щодо </w:t>
      </w:r>
      <w:r w:rsidRPr="00CF7992" w:rsidR="000E3A9A">
        <w:rPr>
          <w:rStyle w:val="rvts0"/>
          <w:lang w:val="uk-UA"/>
        </w:rPr>
        <w:t xml:space="preserve">якості </w:t>
      </w:r>
      <w:r w:rsidRPr="00CF7992" w:rsidR="00260C7E">
        <w:rPr>
          <w:rStyle w:val="rvts0"/>
          <w:lang w:val="uk-UA"/>
        </w:rPr>
        <w:t xml:space="preserve">необхідних </w:t>
      </w:r>
      <w:r w:rsidRPr="00CF7992" w:rsidR="000E3A9A">
        <w:rPr>
          <w:rStyle w:val="rvts0"/>
          <w:lang w:val="uk-UA"/>
        </w:rPr>
        <w:t xml:space="preserve">процесуальних гарантій, наданих національним законодавством </w:t>
      </w:r>
      <w:r w:rsidRPr="00CF7992" w:rsidR="007E6F4F">
        <w:rPr>
          <w:rStyle w:val="rvts0"/>
          <w:lang w:val="uk-UA"/>
        </w:rPr>
        <w:t>д</w:t>
      </w:r>
      <w:r w:rsidRPr="00CF7992" w:rsidR="000E3A9A">
        <w:rPr>
          <w:rStyle w:val="rvts0"/>
          <w:lang w:val="uk-UA"/>
        </w:rPr>
        <w:t xml:space="preserve">ержави-відповідача (див. </w:t>
      </w:r>
      <w:r w:rsidRPr="00CF7992" w:rsidR="007E6F4F">
        <w:rPr>
          <w:rStyle w:val="rvts0"/>
          <w:lang w:val="uk-UA"/>
        </w:rPr>
        <w:t>згадані</w:t>
      </w:r>
      <w:r w:rsidRPr="00CF7992" w:rsidR="000E3A9A">
        <w:rPr>
          <w:rStyle w:val="rvts0"/>
          <w:lang w:val="uk-UA"/>
        </w:rPr>
        <w:t xml:space="preserve"> рішення у справ</w:t>
      </w:r>
      <w:r w:rsidRPr="00CF7992" w:rsidR="007E6F4F">
        <w:rPr>
          <w:rStyle w:val="rvts0"/>
          <w:lang w:val="uk-UA"/>
        </w:rPr>
        <w:t>ах</w:t>
      </w:r>
      <w:r w:rsidRPr="00CF7992" w:rsidR="000E3A9A">
        <w:rPr>
          <w:rStyle w:val="rvts0"/>
          <w:lang w:val="uk-UA"/>
        </w:rPr>
        <w:t xml:space="preserve"> </w:t>
      </w:r>
      <w:r w:rsidRPr="00CF7992" w:rsidR="00260C7E">
        <w:rPr>
          <w:lang w:val="uk-UA"/>
        </w:rPr>
        <w:t xml:space="preserve">«С. і Марпер проти Сполученого Королівства» [ВП] </w:t>
      </w:r>
      <w:r w:rsidRPr="00CF7992" w:rsidR="00260C7E">
        <w:rPr>
          <w:i/>
          <w:lang w:val="uk-UA"/>
        </w:rPr>
        <w:t xml:space="preserve">(S. and Marper v. the United Kingdom) </w:t>
      </w:r>
      <w:r w:rsidRPr="00CF7992" w:rsidR="00260C7E">
        <w:rPr>
          <w:lang w:val="uk-UA"/>
        </w:rPr>
        <w:t>[</w:t>
      </w:r>
      <w:r w:rsidRPr="00CF7992" w:rsidR="00260C7E">
        <w:rPr>
          <w:lang w:val="en-GB"/>
        </w:rPr>
        <w:t>GC</w:t>
      </w:r>
      <w:r w:rsidRPr="00CF7992" w:rsidR="00260C7E">
        <w:rPr>
          <w:lang w:val="uk-UA"/>
        </w:rPr>
        <w:t>]</w:t>
      </w:r>
      <w:r w:rsidRPr="00CF7992" w:rsidR="000E3A9A">
        <w:rPr>
          <w:rStyle w:val="rvts0"/>
          <w:lang w:val="uk-UA"/>
        </w:rPr>
        <w:t>, п</w:t>
      </w:r>
      <w:r w:rsidRPr="00CF7992" w:rsidR="00260C7E">
        <w:rPr>
          <w:rStyle w:val="rvts0"/>
          <w:lang w:val="uk-UA"/>
        </w:rPr>
        <w:t>ункт</w:t>
      </w:r>
      <w:r w:rsidRPr="00CF7992" w:rsidR="000E3A9A">
        <w:rPr>
          <w:rStyle w:val="rvts0"/>
          <w:lang w:val="uk-UA"/>
        </w:rPr>
        <w:t xml:space="preserve"> 99, та «Авілкіна та інші</w:t>
      </w:r>
      <w:r w:rsidRPr="00CF7992" w:rsidR="00C96564">
        <w:rPr>
          <w:rStyle w:val="rvts0"/>
          <w:lang w:val="uk-UA"/>
        </w:rPr>
        <w:t xml:space="preserve"> </w:t>
      </w:r>
      <w:r w:rsidRPr="00CF7992" w:rsidR="007E6F4F">
        <w:rPr>
          <w:rStyle w:val="rvts0"/>
          <w:lang w:val="uk-UA"/>
        </w:rPr>
        <w:t>проти Росії</w:t>
      </w:r>
      <w:r w:rsidRPr="00CF7992" w:rsidR="000E3A9A">
        <w:rPr>
          <w:rStyle w:val="rvts0"/>
          <w:lang w:val="uk-UA"/>
        </w:rPr>
        <w:t>»</w:t>
      </w:r>
      <w:r w:rsidRPr="00CF7992" w:rsidR="007E6F4F">
        <w:rPr>
          <w:rStyle w:val="rvts0"/>
          <w:lang w:val="uk-UA"/>
        </w:rPr>
        <w:t xml:space="preserve"> </w:t>
      </w:r>
      <w:r w:rsidRPr="00CF7992" w:rsidR="007E6F4F">
        <w:rPr>
          <w:rStyle w:val="rvts0"/>
          <w:i/>
          <w:lang w:val="uk-UA"/>
        </w:rPr>
        <w:t>(</w:t>
      </w:r>
      <w:r w:rsidRPr="00CF7992" w:rsidR="00C96564">
        <w:rPr>
          <w:rStyle w:val="rvts0"/>
          <w:i/>
          <w:lang w:val="uk-UA"/>
        </w:rPr>
        <w:t>Avilkina and Others v. Russia</w:t>
      </w:r>
      <w:r w:rsidRPr="00CF7992" w:rsidR="007E6F4F">
        <w:rPr>
          <w:rStyle w:val="rvts0"/>
          <w:i/>
          <w:lang w:val="uk-UA"/>
        </w:rPr>
        <w:t>)</w:t>
      </w:r>
      <w:r w:rsidRPr="00CF7992" w:rsidR="000E3A9A">
        <w:rPr>
          <w:rStyle w:val="rvts0"/>
          <w:lang w:val="uk-UA"/>
        </w:rPr>
        <w:t>, п</w:t>
      </w:r>
      <w:r w:rsidRPr="00CF7992" w:rsidR="007E6F4F">
        <w:rPr>
          <w:rStyle w:val="rvts0"/>
          <w:lang w:val="uk-UA"/>
        </w:rPr>
        <w:t>ункт</w:t>
      </w:r>
      <w:r w:rsidRPr="00CF7992" w:rsidR="000E3A9A">
        <w:rPr>
          <w:rStyle w:val="rvts0"/>
          <w:lang w:val="uk-UA"/>
        </w:rPr>
        <w:t xml:space="preserve"> 37).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74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На сьогоднішній день на міжнародному рівні та, зокрема, між </w:t>
      </w:r>
      <w:r w:rsidRPr="00CF7992" w:rsidR="00F05F42">
        <w:rPr>
          <w:lang w:val="uk-UA"/>
        </w:rPr>
        <w:t>державами-членами</w:t>
      </w:r>
      <w:r w:rsidRPr="00CF7992" w:rsidR="000E3A9A">
        <w:rPr>
          <w:lang w:val="uk-UA"/>
        </w:rPr>
        <w:t xml:space="preserve"> Ради Європи досягнуто певної узгодженості щодо основоположних принципів захисту даних і відповідних основних процесуальних гарантій, які необхідно включити до національних законодав</w:t>
      </w:r>
      <w:r w:rsidRPr="00CF7992" w:rsidR="0040611C">
        <w:rPr>
          <w:lang w:val="uk-UA"/>
        </w:rPr>
        <w:t>ств</w:t>
      </w:r>
      <w:r w:rsidRPr="00CF7992" w:rsidR="000E3A9A">
        <w:rPr>
          <w:lang w:val="uk-UA"/>
        </w:rPr>
        <w:t xml:space="preserve"> з метою </w:t>
      </w:r>
      <w:r w:rsidRPr="00CF7992" w:rsidR="00B9266D">
        <w:rPr>
          <w:lang w:val="uk-UA"/>
        </w:rPr>
        <w:t>обгрунтування</w:t>
      </w:r>
      <w:r w:rsidRPr="00CF7992" w:rsidR="007E6F4F">
        <w:rPr>
          <w:lang w:val="uk-UA"/>
        </w:rPr>
        <w:t xml:space="preserve"> необхідності</w:t>
      </w:r>
      <w:r w:rsidRPr="00CF7992" w:rsidR="000E3A9A">
        <w:rPr>
          <w:lang w:val="uk-UA"/>
        </w:rPr>
        <w:t xml:space="preserve"> будь-якого можливого втручання. Ці принципи були сформульовані у низці міжнародних договорів та інших нормативних актів, у тому числі у </w:t>
      </w:r>
      <w:r w:rsidRPr="00CF7992" w:rsidR="000E3A9A">
        <w:rPr>
          <w:i/>
          <w:lang w:val="uk-UA"/>
        </w:rPr>
        <w:t xml:space="preserve">Конвенції Ради Європи </w:t>
      </w:r>
      <w:r w:rsidRPr="00CF7992" w:rsidR="00535F84">
        <w:rPr>
          <w:i/>
          <w:lang w:val="uk-UA"/>
        </w:rPr>
        <w:t xml:space="preserve">про захист даних </w:t>
      </w:r>
      <w:r w:rsidRPr="00CF7992" w:rsidR="000E3A9A">
        <w:rPr>
          <w:i/>
          <w:lang w:val="uk-UA"/>
        </w:rPr>
        <w:t>№ 108</w:t>
      </w:r>
      <w:r w:rsidRPr="00CF7992" w:rsidR="00535F84">
        <w:rPr>
          <w:i/>
          <w:lang w:val="uk-UA"/>
        </w:rPr>
        <w:t xml:space="preserve"> </w:t>
      </w:r>
      <w:r w:rsidRPr="00CF7992" w:rsidR="000E3A9A">
        <w:rPr>
          <w:lang w:val="uk-UA"/>
        </w:rPr>
        <w:t>та інших документах (див. п</w:t>
      </w:r>
      <w:r w:rsidRPr="00CF7992" w:rsidR="00535F84">
        <w:rPr>
          <w:lang w:val="uk-UA"/>
        </w:rPr>
        <w:t xml:space="preserve">ункти </w:t>
      </w:r>
      <w:r w:rsidRPr="00CF7992" w:rsidR="000E3A9A">
        <w:rPr>
          <w:lang w:val="uk-UA"/>
        </w:rPr>
        <w:t>53</w:t>
      </w:r>
      <w:r w:rsidRPr="00CF7992" w:rsidR="00535F84">
        <w:rPr>
          <w:lang w:val="uk-UA"/>
        </w:rPr>
        <w:t xml:space="preserve"> – </w:t>
      </w:r>
      <w:r w:rsidRPr="00CF7992" w:rsidR="000E3A9A">
        <w:rPr>
          <w:lang w:val="uk-UA"/>
        </w:rPr>
        <w:t xml:space="preserve">60). Раніше, надаючи оцінку </w:t>
      </w:r>
      <w:r w:rsidRPr="00CF7992" w:rsidR="00535F84">
        <w:rPr>
          <w:lang w:val="uk-UA"/>
        </w:rPr>
        <w:t>засобам</w:t>
      </w:r>
      <w:r w:rsidRPr="00CF7992" w:rsidR="000E3A9A">
        <w:rPr>
          <w:lang w:val="uk-UA"/>
        </w:rPr>
        <w:t xml:space="preserve"> обробки та захисту даних у справах за </w:t>
      </w:r>
      <w:r w:rsidRPr="00CF7992" w:rsidR="00535F84">
        <w:rPr>
          <w:lang w:val="uk-UA"/>
        </w:rPr>
        <w:t>скаргами</w:t>
      </w:r>
      <w:r w:rsidRPr="00CF7992" w:rsidR="000E3A9A">
        <w:rPr>
          <w:lang w:val="uk-UA"/>
        </w:rPr>
        <w:t xml:space="preserve"> за статтею 8 Конвенції, Суд посилався на відповідні міжнародні </w:t>
      </w:r>
      <w:r w:rsidRPr="00CF7992" w:rsidR="00535F84">
        <w:rPr>
          <w:lang w:val="uk-UA"/>
        </w:rPr>
        <w:t>документи</w:t>
      </w:r>
      <w:r w:rsidRPr="00CF7992" w:rsidR="000E3A9A">
        <w:rPr>
          <w:lang w:val="uk-UA"/>
        </w:rPr>
        <w:t xml:space="preserve">, зокрема на </w:t>
      </w:r>
      <w:r w:rsidRPr="00CF7992" w:rsidR="000E3A9A">
        <w:rPr>
          <w:i/>
          <w:lang w:val="uk-UA"/>
        </w:rPr>
        <w:t xml:space="preserve">Конвенцію про захист даних. </w:t>
      </w:r>
      <w:r w:rsidRPr="00CF7992" w:rsidR="000E3A9A">
        <w:rPr>
          <w:lang w:val="uk-UA"/>
        </w:rPr>
        <w:t xml:space="preserve">Зокрема, </w:t>
      </w:r>
      <w:r w:rsidRPr="00CF7992" w:rsidR="000F7F86">
        <w:rPr>
          <w:lang w:val="uk-UA"/>
        </w:rPr>
        <w:t>посилаючись</w:t>
      </w:r>
      <w:r w:rsidRPr="00CF7992" w:rsidR="000E3A9A">
        <w:rPr>
          <w:lang w:val="uk-UA"/>
        </w:rPr>
        <w:t xml:space="preserve"> на Конвенцію, Суд зазначав, що національне законодавство </w:t>
      </w:r>
      <w:r w:rsidRPr="00CF7992" w:rsidR="0040611C">
        <w:rPr>
          <w:lang w:val="uk-UA"/>
        </w:rPr>
        <w:t>Д</w:t>
      </w:r>
      <w:r w:rsidRPr="00CF7992" w:rsidR="000E3A9A">
        <w:rPr>
          <w:lang w:val="uk-UA"/>
        </w:rPr>
        <w:t>ержав-</w:t>
      </w:r>
      <w:r w:rsidRPr="00CF7992" w:rsidR="0040611C">
        <w:rPr>
          <w:lang w:val="uk-UA"/>
        </w:rPr>
        <w:t>У</w:t>
      </w:r>
      <w:r w:rsidRPr="00CF7992" w:rsidR="000E3A9A">
        <w:rPr>
          <w:lang w:val="uk-UA"/>
        </w:rPr>
        <w:t>часниц</w:t>
      </w:r>
      <w:r w:rsidRPr="00CF7992" w:rsidR="000F7F86">
        <w:rPr>
          <w:lang w:val="uk-UA"/>
        </w:rPr>
        <w:t>ь</w:t>
      </w:r>
      <w:r w:rsidRPr="00CF7992" w:rsidR="000E3A9A">
        <w:rPr>
          <w:lang w:val="uk-UA"/>
        </w:rPr>
        <w:t xml:space="preserve"> </w:t>
      </w:r>
      <w:r w:rsidRPr="00CF7992" w:rsidR="000F7F86">
        <w:rPr>
          <w:lang w:val="uk-UA"/>
        </w:rPr>
        <w:t>має</w:t>
      </w:r>
      <w:r w:rsidRPr="00CF7992" w:rsidR="000E3A9A">
        <w:rPr>
          <w:lang w:val="uk-UA"/>
        </w:rPr>
        <w:t>, зокрема, забезпечувати, щоб персональні дані, які є предметом спору, були належними та не були надмірними у контексті ціл</w:t>
      </w:r>
      <w:r w:rsidRPr="00CF7992" w:rsidR="000F7F86">
        <w:rPr>
          <w:lang w:val="uk-UA"/>
        </w:rPr>
        <w:t>ей</w:t>
      </w:r>
      <w:r w:rsidRPr="00CF7992" w:rsidR="000E3A9A">
        <w:rPr>
          <w:lang w:val="uk-UA"/>
        </w:rPr>
        <w:t xml:space="preserve"> їхнього збирання та зберігання</w:t>
      </w:r>
      <w:r w:rsidRPr="00CF7992" w:rsidR="000F7F86">
        <w:rPr>
          <w:lang w:val="uk-UA"/>
        </w:rPr>
        <w:t>, та</w:t>
      </w:r>
      <w:r w:rsidRPr="00CF7992" w:rsidR="000E3A9A">
        <w:rPr>
          <w:lang w:val="uk-UA"/>
        </w:rPr>
        <w:t xml:space="preserve"> що</w:t>
      </w:r>
      <w:r w:rsidRPr="00CF7992" w:rsidR="000F7F86">
        <w:rPr>
          <w:lang w:val="uk-UA"/>
        </w:rPr>
        <w:t>б</w:t>
      </w:r>
      <w:r w:rsidRPr="00CF7992" w:rsidR="000E3A9A">
        <w:rPr>
          <w:lang w:val="uk-UA"/>
        </w:rPr>
        <w:t xml:space="preserve"> вони з</w:t>
      </w:r>
      <w:r w:rsidRPr="00CF7992" w:rsidR="000F7F86">
        <w:rPr>
          <w:lang w:val="uk-UA"/>
        </w:rPr>
        <w:t>б</w:t>
      </w:r>
      <w:r w:rsidRPr="00CF7992" w:rsidR="000E3A9A">
        <w:rPr>
          <w:lang w:val="uk-UA"/>
        </w:rPr>
        <w:t>еріга</w:t>
      </w:r>
      <w:r w:rsidRPr="00CF7992" w:rsidR="000F7F86">
        <w:rPr>
          <w:lang w:val="uk-UA"/>
        </w:rPr>
        <w:t>лись</w:t>
      </w:r>
      <w:r w:rsidRPr="00CF7992" w:rsidR="000E3A9A">
        <w:rPr>
          <w:lang w:val="uk-UA"/>
        </w:rPr>
        <w:t xml:space="preserve"> у</w:t>
      </w:r>
      <w:r w:rsidRPr="00CF7992" w:rsidR="000F7F86">
        <w:rPr>
          <w:lang w:val="uk-UA"/>
        </w:rPr>
        <w:t xml:space="preserve"> такій</w:t>
      </w:r>
      <w:r w:rsidRPr="00CF7992" w:rsidR="000E3A9A">
        <w:rPr>
          <w:lang w:val="uk-UA"/>
        </w:rPr>
        <w:t xml:space="preserve"> формі, яка дозволяє ідентифікувати суб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єкт</w:t>
      </w:r>
      <w:r w:rsidRPr="00CF7992" w:rsidR="000F7F86">
        <w:rPr>
          <w:lang w:val="uk-UA"/>
        </w:rPr>
        <w:t>ів</w:t>
      </w:r>
      <w:r w:rsidRPr="00CF7992" w:rsidR="000E3A9A">
        <w:rPr>
          <w:lang w:val="uk-UA"/>
        </w:rPr>
        <w:t xml:space="preserve"> даних </w:t>
      </w:r>
      <w:r w:rsidRPr="00CF7992" w:rsidR="000F7F86">
        <w:rPr>
          <w:lang w:val="uk-UA"/>
        </w:rPr>
        <w:t xml:space="preserve">не довше, ніж це </w:t>
      </w:r>
      <w:r w:rsidRPr="00CF7992" w:rsidR="000E3A9A">
        <w:rPr>
          <w:lang w:val="uk-UA"/>
        </w:rPr>
        <w:t>необхідн</w:t>
      </w:r>
      <w:r w:rsidRPr="00CF7992" w:rsidR="000F7F86">
        <w:rPr>
          <w:lang w:val="uk-UA"/>
        </w:rPr>
        <w:t>о</w:t>
      </w:r>
      <w:r w:rsidRPr="00CF7992" w:rsidR="000E3A9A">
        <w:rPr>
          <w:lang w:val="uk-UA"/>
        </w:rPr>
        <w:t xml:space="preserve"> для ціл</w:t>
      </w:r>
      <w:r w:rsidRPr="00CF7992" w:rsidR="000F7F86">
        <w:rPr>
          <w:lang w:val="uk-UA"/>
        </w:rPr>
        <w:t>ей</w:t>
      </w:r>
      <w:r w:rsidRPr="00CF7992" w:rsidR="00D12AA3">
        <w:rPr>
          <w:lang w:val="uk-UA"/>
        </w:rPr>
        <w:t xml:space="preserve"> їхнього</w:t>
      </w:r>
      <w:r w:rsidRPr="00CF7992" w:rsidR="000E3A9A">
        <w:rPr>
          <w:lang w:val="uk-UA"/>
        </w:rPr>
        <w:t xml:space="preserve"> зберігання</w:t>
      </w:r>
      <w:r w:rsidRPr="00CF7992" w:rsidR="00D12AA3">
        <w:rPr>
          <w:lang w:val="uk-UA"/>
        </w:rPr>
        <w:t>,</w:t>
      </w:r>
      <w:r w:rsidRPr="00CF7992" w:rsidR="000E3A9A">
        <w:rPr>
          <w:lang w:val="uk-UA"/>
        </w:rPr>
        <w:t xml:space="preserve"> та що</w:t>
      </w:r>
      <w:r w:rsidRPr="00CF7992" w:rsidR="00D12AA3">
        <w:rPr>
          <w:lang w:val="uk-UA"/>
        </w:rPr>
        <w:t>б</w:t>
      </w:r>
      <w:r w:rsidRPr="00CF7992" w:rsidR="000E3A9A">
        <w:rPr>
          <w:lang w:val="uk-UA"/>
        </w:rPr>
        <w:t xml:space="preserve"> дані, які зберігаються, </w:t>
      </w:r>
      <w:r w:rsidRPr="00CF7992" w:rsidR="00D12AA3">
        <w:rPr>
          <w:lang w:val="uk-UA"/>
        </w:rPr>
        <w:t xml:space="preserve">були </w:t>
      </w:r>
      <w:r w:rsidRPr="00CF7992" w:rsidR="000E3A9A">
        <w:rPr>
          <w:lang w:val="uk-UA"/>
        </w:rPr>
        <w:t xml:space="preserve">ефективно захищені від неналежного </w:t>
      </w:r>
      <w:r w:rsidRPr="00CF7992" w:rsidR="00D12AA3">
        <w:rPr>
          <w:lang w:val="uk-UA"/>
        </w:rPr>
        <w:t xml:space="preserve">використання </w:t>
      </w:r>
      <w:r w:rsidRPr="00CF7992" w:rsidR="000E3A9A">
        <w:rPr>
          <w:lang w:val="uk-UA"/>
        </w:rPr>
        <w:t xml:space="preserve">або </w:t>
      </w:r>
      <w:r w:rsidRPr="00CF7992" w:rsidR="00D12AA3">
        <w:rPr>
          <w:lang w:val="uk-UA"/>
        </w:rPr>
        <w:t xml:space="preserve">зловживання </w:t>
      </w:r>
      <w:r w:rsidRPr="00CF7992" w:rsidR="000E3A9A">
        <w:rPr>
          <w:lang w:val="uk-UA"/>
        </w:rPr>
        <w:t xml:space="preserve">(див., серед інших джерел, рішення у справі «Гардель проти Франції» </w:t>
      </w:r>
      <w:r w:rsidRPr="00CF7992" w:rsidR="000E3A9A">
        <w:rPr>
          <w:i/>
          <w:lang w:val="uk-UA"/>
        </w:rPr>
        <w:t xml:space="preserve">(Gardel v. France), </w:t>
      </w:r>
      <w:r w:rsidRPr="00CF7992" w:rsidR="000E3A9A">
        <w:rPr>
          <w:lang w:val="uk-UA"/>
        </w:rPr>
        <w:t>заява № 16428/05, п</w:t>
      </w:r>
      <w:r w:rsidRPr="00CF7992" w:rsidR="00D12AA3">
        <w:rPr>
          <w:lang w:val="uk-UA"/>
        </w:rPr>
        <w:t>ункт</w:t>
      </w:r>
      <w:r w:rsidRPr="00CF7992" w:rsidR="000E3A9A">
        <w:rPr>
          <w:lang w:val="uk-UA"/>
        </w:rPr>
        <w:t xml:space="preserve"> 62, </w:t>
      </w:r>
      <w:r w:rsidRPr="00CF7992" w:rsidR="00FA7B8C">
        <w:rPr>
          <w:lang w:val="uk-UA"/>
        </w:rPr>
        <w:t xml:space="preserve">ЄСПЛ </w:t>
      </w:r>
      <w:r w:rsidRPr="00CF7992" w:rsidR="000E3A9A">
        <w:rPr>
          <w:lang w:val="uk-UA"/>
        </w:rPr>
        <w:t>2009). Відповідно до принципів захисту даних, визнаних на міжнародному рівні, Суд також зазначав, що відповідне законодавство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язково мало забезпечувати зрозумілі та детальні правила, </w:t>
      </w:r>
      <w:r w:rsidRPr="00CF7992" w:rsidR="00D12AA3">
        <w:rPr>
          <w:lang w:val="uk-UA"/>
        </w:rPr>
        <w:t>що визначають обсяг</w:t>
      </w:r>
      <w:r w:rsidRPr="00CF7992" w:rsidR="000E3A9A">
        <w:rPr>
          <w:lang w:val="uk-UA"/>
        </w:rPr>
        <w:t xml:space="preserve"> </w:t>
      </w:r>
      <w:r w:rsidRPr="00CF7992" w:rsidR="00D12AA3">
        <w:rPr>
          <w:lang w:val="uk-UA"/>
        </w:rPr>
        <w:t>та застосування</w:t>
      </w:r>
      <w:r w:rsidRPr="00CF7992" w:rsidR="000E3A9A">
        <w:rPr>
          <w:lang w:val="uk-UA"/>
        </w:rPr>
        <w:t xml:space="preserve"> відповідних заходів</w:t>
      </w:r>
      <w:r w:rsidRPr="00CF7992" w:rsidR="00D12AA3">
        <w:rPr>
          <w:lang w:val="uk-UA"/>
        </w:rPr>
        <w:t>,</w:t>
      </w:r>
      <w:r w:rsidRPr="00CF7992" w:rsidR="000E3A9A">
        <w:rPr>
          <w:lang w:val="uk-UA"/>
        </w:rPr>
        <w:t xml:space="preserve"> а також мінімальні гарантії щодо, </w:t>
      </w:r>
      <w:r w:rsidRPr="00CF7992" w:rsidR="000E3A9A">
        <w:rPr>
          <w:i/>
          <w:lang w:val="uk-UA"/>
        </w:rPr>
        <w:t>inter alia</w:t>
      </w:r>
      <w:r w:rsidRPr="00CF7992" w:rsidR="000E3A9A">
        <w:rPr>
          <w:lang w:val="uk-UA"/>
        </w:rPr>
        <w:t xml:space="preserve">, тривалості, зберігання, використання, доступу третіх осіб, процедур збереження цілісності та конфіденційності даних і процедур їх знищення, </w:t>
      </w:r>
      <w:r w:rsidRPr="00CF7992" w:rsidR="00D12AA3">
        <w:rPr>
          <w:lang w:val="uk-UA"/>
        </w:rPr>
        <w:t xml:space="preserve">забезпечуючи таким чином </w:t>
      </w:r>
      <w:r w:rsidRPr="00CF7992" w:rsidR="000E3A9A">
        <w:rPr>
          <w:lang w:val="uk-UA"/>
        </w:rPr>
        <w:t>достатні гаранті</w:t>
      </w:r>
      <w:r w:rsidRPr="00CF7992" w:rsidR="00D12AA3">
        <w:rPr>
          <w:lang w:val="uk-UA"/>
        </w:rPr>
        <w:t>ї</w:t>
      </w:r>
      <w:r w:rsidRPr="00CF7992" w:rsidR="000E3A9A">
        <w:rPr>
          <w:lang w:val="uk-UA"/>
        </w:rPr>
        <w:t xml:space="preserve"> </w:t>
      </w:r>
      <w:r w:rsidRPr="00CF7992" w:rsidR="00D12AA3">
        <w:rPr>
          <w:lang w:val="uk-UA"/>
        </w:rPr>
        <w:t>проти</w:t>
      </w:r>
      <w:r w:rsidRPr="00CF7992" w:rsidR="000E3A9A">
        <w:rPr>
          <w:lang w:val="uk-UA"/>
        </w:rPr>
        <w:t xml:space="preserve"> ризику </w:t>
      </w:r>
      <w:r w:rsidRPr="00CF7992" w:rsidR="00D12AA3">
        <w:rPr>
          <w:lang w:val="uk-UA"/>
        </w:rPr>
        <w:t>зловживання</w:t>
      </w:r>
      <w:r w:rsidRPr="00CF7992" w:rsidR="000E3A9A">
        <w:rPr>
          <w:lang w:val="uk-UA"/>
        </w:rPr>
        <w:t xml:space="preserve"> та свавілля на кожному етапі їх обробки</w:t>
      </w:r>
      <w:r w:rsidRPr="00CF7992" w:rsidR="00C96564">
        <w:rPr>
          <w:rFonts w:ascii="Arial" w:hAnsi="Arial" w:cs="Arial"/>
          <w:color w:val="000000"/>
          <w:lang w:val="uk-UA"/>
        </w:rPr>
        <w:t xml:space="preserve"> </w:t>
      </w:r>
      <w:r w:rsidRPr="00CF7992" w:rsidR="000E3A9A">
        <w:rPr>
          <w:lang w:val="uk-UA"/>
        </w:rPr>
        <w:t xml:space="preserve">(див., зокрема, </w:t>
      </w:r>
      <w:r w:rsidRPr="00CF7992" w:rsidR="005C5A5E">
        <w:rPr>
          <w:lang w:val="uk-UA"/>
        </w:rPr>
        <w:t xml:space="preserve">згадані </w:t>
      </w:r>
      <w:r w:rsidRPr="00CF7992" w:rsidR="000E3A9A">
        <w:rPr>
          <w:lang w:val="uk-UA"/>
        </w:rPr>
        <w:t>рішення у справ</w:t>
      </w:r>
      <w:r w:rsidRPr="00CF7992" w:rsidR="005C5A5E">
        <w:rPr>
          <w:lang w:val="uk-UA"/>
        </w:rPr>
        <w:t>ах</w:t>
      </w:r>
      <w:r w:rsidRPr="00CF7992" w:rsidR="000E3A9A">
        <w:rPr>
          <w:lang w:val="uk-UA"/>
        </w:rPr>
        <w:t xml:space="preserve"> </w:t>
      </w:r>
      <w:r w:rsidRPr="00CF7992" w:rsidR="005C5A5E">
        <w:rPr>
          <w:lang w:val="uk-UA"/>
        </w:rPr>
        <w:t xml:space="preserve">«С. і Марпер проти Сполученого Королівства» [ВП] </w:t>
      </w:r>
      <w:r w:rsidRPr="00CF7992" w:rsidR="005C5A5E">
        <w:rPr>
          <w:i/>
          <w:lang w:val="uk-UA"/>
        </w:rPr>
        <w:t xml:space="preserve">(S. and Marper v. the United Kingdom) </w:t>
      </w:r>
      <w:r w:rsidRPr="00CF7992" w:rsidR="005C5A5E">
        <w:rPr>
          <w:lang w:val="uk-UA"/>
        </w:rPr>
        <w:t>[</w:t>
      </w:r>
      <w:r w:rsidRPr="00CF7992" w:rsidR="005C5A5E">
        <w:rPr>
          <w:lang w:val="en-GB"/>
        </w:rPr>
        <w:t>GC</w:t>
      </w:r>
      <w:r w:rsidRPr="00CF7992" w:rsidR="005C5A5E">
        <w:rPr>
          <w:lang w:val="uk-UA"/>
        </w:rPr>
        <w:t>]</w:t>
      </w:r>
      <w:r w:rsidRPr="00CF7992" w:rsidR="000E3A9A">
        <w:rPr>
          <w:lang w:val="uk-UA"/>
        </w:rPr>
        <w:t>, п</w:t>
      </w:r>
      <w:r w:rsidRPr="00CF7992" w:rsidR="005C5A5E">
        <w:rPr>
          <w:lang w:val="uk-UA"/>
        </w:rPr>
        <w:t>ункт</w:t>
      </w:r>
      <w:r w:rsidRPr="00CF7992" w:rsidR="000E3A9A">
        <w:rPr>
          <w:lang w:val="uk-UA"/>
        </w:rPr>
        <w:t xml:space="preserve"> 99 з </w:t>
      </w:r>
      <w:r w:rsidRPr="00CF7992" w:rsidR="005C5A5E">
        <w:rPr>
          <w:lang w:val="uk-UA"/>
        </w:rPr>
        <w:t xml:space="preserve">наведеними у ньому </w:t>
      </w:r>
      <w:r w:rsidRPr="00CF7992" w:rsidR="000E3A9A">
        <w:rPr>
          <w:lang w:val="uk-UA"/>
        </w:rPr>
        <w:t xml:space="preserve">посиланнями та </w:t>
      </w:r>
      <w:r w:rsidRPr="00CF7992" w:rsidR="005C5A5E">
        <w:rPr>
          <w:lang w:val="uk-UA"/>
        </w:rPr>
        <w:t xml:space="preserve">«М.М. проти Сполученого Королівства» </w:t>
      </w:r>
      <w:r w:rsidRPr="00CF7992" w:rsidR="005C5A5E">
        <w:rPr>
          <w:i/>
          <w:lang w:val="uk-UA"/>
        </w:rPr>
        <w:t>(M.M. v. the United Kingdom)</w:t>
      </w:r>
      <w:r w:rsidRPr="00CF7992" w:rsidR="000E3A9A">
        <w:rPr>
          <w:lang w:val="uk-UA"/>
        </w:rPr>
        <w:t>, п</w:t>
      </w:r>
      <w:r w:rsidRPr="00CF7992" w:rsidR="005C5A5E">
        <w:rPr>
          <w:lang w:val="uk-UA"/>
        </w:rPr>
        <w:t>ункт</w:t>
      </w:r>
      <w:r w:rsidRPr="00CF7992" w:rsidR="000E3A9A">
        <w:rPr>
          <w:lang w:val="uk-UA"/>
        </w:rPr>
        <w:t xml:space="preserve"> 195 ). </w:t>
      </w:r>
      <w:r w:rsidRPr="00CF7992" w:rsidR="005C5A5E">
        <w:rPr>
          <w:lang w:val="uk-UA"/>
        </w:rPr>
        <w:t>Існують</w:t>
      </w:r>
      <w:r w:rsidRPr="00CF7992" w:rsidR="000E3A9A">
        <w:rPr>
          <w:lang w:val="uk-UA"/>
        </w:rPr>
        <w:t xml:space="preserve"> різні </w:t>
      </w:r>
      <w:r w:rsidRPr="00CF7992" w:rsidR="005C5A5E">
        <w:rPr>
          <w:lang w:val="uk-UA"/>
        </w:rPr>
        <w:t xml:space="preserve">важливі </w:t>
      </w:r>
      <w:r w:rsidRPr="00CF7992" w:rsidR="000E3A9A">
        <w:rPr>
          <w:lang w:val="uk-UA"/>
        </w:rPr>
        <w:t xml:space="preserve">етапи, на яких можуть виникати питання за статтею 8 Конвенції, </w:t>
      </w:r>
      <w:r w:rsidRPr="00CF7992" w:rsidR="005C5A5E">
        <w:rPr>
          <w:lang w:val="uk-UA"/>
        </w:rPr>
        <w:t xml:space="preserve">у </w:t>
      </w:r>
      <w:r w:rsidRPr="00CF7992" w:rsidR="000E3A9A">
        <w:rPr>
          <w:lang w:val="uk-UA"/>
        </w:rPr>
        <w:t xml:space="preserve">тому числі під час збирання, зберігання, використання та </w:t>
      </w:r>
      <w:r w:rsidRPr="00CF7992" w:rsidR="005C5A5E">
        <w:rPr>
          <w:lang w:val="uk-UA"/>
        </w:rPr>
        <w:t>передачі</w:t>
      </w:r>
      <w:r w:rsidRPr="00CF7992" w:rsidR="000E3A9A">
        <w:rPr>
          <w:lang w:val="uk-UA"/>
        </w:rPr>
        <w:t xml:space="preserve"> даних. На кожному етапі </w:t>
      </w:r>
      <w:r w:rsidRPr="00CF7992" w:rsidR="005C5A5E">
        <w:rPr>
          <w:lang w:val="uk-UA"/>
        </w:rPr>
        <w:t>мають існувати</w:t>
      </w:r>
      <w:r w:rsidRPr="00CF7992" w:rsidR="000E3A9A">
        <w:rPr>
          <w:lang w:val="uk-UA"/>
        </w:rPr>
        <w:t xml:space="preserve"> відповідні та належні гарантії, які відображають принципи, встановлені </w:t>
      </w:r>
      <w:r w:rsidRPr="00CF7992" w:rsidR="005C5A5E">
        <w:rPr>
          <w:lang w:val="uk-UA"/>
        </w:rPr>
        <w:t xml:space="preserve">чинними </w:t>
      </w:r>
      <w:r w:rsidRPr="00CF7992" w:rsidR="000E3A9A">
        <w:rPr>
          <w:lang w:val="uk-UA"/>
        </w:rPr>
        <w:t>нормативними актами</w:t>
      </w:r>
      <w:r w:rsidRPr="00CF7992" w:rsidR="005C5A5E">
        <w:rPr>
          <w:lang w:val="uk-UA"/>
        </w:rPr>
        <w:t xml:space="preserve"> щодо </w:t>
      </w:r>
      <w:r w:rsidRPr="00CF7992" w:rsidR="000E3A9A">
        <w:rPr>
          <w:lang w:val="uk-UA"/>
        </w:rPr>
        <w:t>захист</w:t>
      </w:r>
      <w:r w:rsidRPr="00CF7992" w:rsidR="005C5A5E">
        <w:rPr>
          <w:lang w:val="uk-UA"/>
        </w:rPr>
        <w:t>у</w:t>
      </w:r>
      <w:r w:rsidRPr="00CF7992" w:rsidR="000E3A9A">
        <w:rPr>
          <w:lang w:val="uk-UA"/>
        </w:rPr>
        <w:t xml:space="preserve"> даних, з метою виправдання втручання за статтею 8 (див. </w:t>
      </w:r>
      <w:r w:rsidRPr="00CF7992" w:rsidR="005C5A5E">
        <w:rPr>
          <w:lang w:val="uk-UA"/>
        </w:rPr>
        <w:t xml:space="preserve">згадане </w:t>
      </w:r>
      <w:r w:rsidRPr="00CF7992" w:rsidR="000E3A9A">
        <w:rPr>
          <w:lang w:val="uk-UA"/>
        </w:rPr>
        <w:t xml:space="preserve">рішення у справі </w:t>
      </w:r>
      <w:r w:rsidRPr="00CF7992" w:rsidR="005C5A5E">
        <w:rPr>
          <w:lang w:val="uk-UA"/>
        </w:rPr>
        <w:t xml:space="preserve">«М.М. проти Сполученого Королівства» </w:t>
      </w:r>
      <w:r w:rsidRPr="00CF7992" w:rsidR="005C5A5E">
        <w:rPr>
          <w:i/>
          <w:lang w:val="uk-UA"/>
        </w:rPr>
        <w:t>(M.M. v. the United Kingdom)</w:t>
      </w:r>
      <w:r w:rsidRPr="00CF7992" w:rsidR="000E3A9A">
        <w:rPr>
          <w:lang w:val="uk-UA"/>
        </w:rPr>
        <w:t>, там само).</w:t>
      </w:r>
    </w:p>
    <w:p w:rsidRPr="00CF7992" w:rsidR="000E3A9A" w:rsidP="00CF7992" w:rsidRDefault="000E3A9A">
      <w:pPr>
        <w:pStyle w:val="ECHRHeading4"/>
        <w:rPr>
          <w:lang w:val="uk-UA"/>
        </w:rPr>
      </w:pPr>
      <w:r w:rsidRPr="00CF7992">
        <w:rPr>
          <w:lang w:val="uk-UA"/>
        </w:rPr>
        <w:t>(b)  Застосування</w:t>
      </w:r>
      <w:r w:rsidRPr="00CF7992" w:rsidR="005C5A5E">
        <w:rPr>
          <w:lang w:val="uk-UA"/>
        </w:rPr>
        <w:t xml:space="preserve"> за</w:t>
      </w:r>
      <w:r w:rsidRPr="00CF7992">
        <w:rPr>
          <w:lang w:val="uk-UA"/>
        </w:rPr>
        <w:t>значених принципів у цій справі</w:t>
      </w:r>
    </w:p>
    <w:p w:rsidRPr="00CF7992" w:rsidR="000E3A9A" w:rsidP="00CF7992" w:rsidRDefault="000E3A9A">
      <w:pPr>
        <w:pStyle w:val="ECHRHeading5"/>
        <w:rPr>
          <w:lang w:val="uk-UA"/>
        </w:rPr>
      </w:pPr>
      <w:r w:rsidRPr="00CF7992">
        <w:rPr>
          <w:lang w:val="uk-UA"/>
        </w:rPr>
        <w:t>(i)  </w:t>
      </w:r>
      <w:r w:rsidRPr="00CF7992" w:rsidR="005C5A5E">
        <w:rPr>
          <w:lang w:val="uk-UA"/>
        </w:rPr>
        <w:t>З</w:t>
      </w:r>
      <w:r w:rsidRPr="00CF7992">
        <w:rPr>
          <w:lang w:val="uk-UA"/>
        </w:rPr>
        <w:t>астос</w:t>
      </w:r>
      <w:r w:rsidRPr="00CF7992" w:rsidR="003135E9">
        <w:rPr>
          <w:lang w:val="uk-UA"/>
        </w:rPr>
        <w:t>овність</w:t>
      </w:r>
      <w:r w:rsidRPr="00CF7992">
        <w:rPr>
          <w:lang w:val="uk-UA"/>
        </w:rPr>
        <w:t xml:space="preserve"> статті 8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75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Суд зазначає, що інформація, про яку йдеться у цій справі, стосується відомостей про те, що у 1981 році заявника було визнано таким, що страждає на розлад,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язаний із психічним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ям. Суд доходить висновку, що така інформація за своєю суттю є конфіденційними персональними даними незалежно від того, чи містила вона конкретний медичний діагноз. Отже, збирання, зберігання, поширення та інші види обробки такої інформації підпада</w:t>
      </w:r>
      <w:r w:rsidRPr="00CF7992" w:rsidR="00FA7B8C">
        <w:rPr>
          <w:lang w:val="uk-UA"/>
        </w:rPr>
        <w:t>ють</w:t>
      </w:r>
      <w:r w:rsidRPr="00CF7992" w:rsidR="000E3A9A">
        <w:rPr>
          <w:lang w:val="uk-UA"/>
        </w:rPr>
        <w:t xml:space="preserve"> під дію статті 8.</w:t>
      </w:r>
    </w:p>
    <w:p w:rsidRPr="00CF7992" w:rsidR="000E3A9A" w:rsidP="00CF7992" w:rsidRDefault="000E3A9A">
      <w:pPr>
        <w:pStyle w:val="ECHRHeading5"/>
        <w:rPr>
          <w:lang w:val="uk-UA"/>
        </w:rPr>
      </w:pPr>
      <w:r w:rsidRPr="00CF7992">
        <w:rPr>
          <w:lang w:val="uk-UA"/>
        </w:rPr>
        <w:t>(ii)  Чи було втручання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76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3135E9">
        <w:rPr>
          <w:lang w:val="uk-UA"/>
        </w:rPr>
        <w:t xml:space="preserve">Далі </w:t>
      </w:r>
      <w:r w:rsidRPr="00CF7992" w:rsidR="000E3A9A">
        <w:rPr>
          <w:lang w:val="uk-UA"/>
        </w:rPr>
        <w:t xml:space="preserve">Суд зазначає, що на час подій, які стали </w:t>
      </w:r>
      <w:r w:rsidRPr="00CF7992" w:rsidR="003135E9">
        <w:rPr>
          <w:lang w:val="uk-UA"/>
        </w:rPr>
        <w:t xml:space="preserve">підставою </w:t>
      </w:r>
      <w:r w:rsidRPr="00CF7992" w:rsidR="0040611C">
        <w:rPr>
          <w:lang w:val="uk-UA"/>
        </w:rPr>
        <w:t xml:space="preserve">для </w:t>
      </w:r>
      <w:r w:rsidRPr="00CF7992" w:rsidR="000E3A9A">
        <w:rPr>
          <w:lang w:val="uk-UA"/>
        </w:rPr>
        <w:t xml:space="preserve">подання цієї заяви, </w:t>
      </w:r>
      <w:r w:rsidRPr="00CF7992" w:rsidR="003135E9">
        <w:rPr>
          <w:lang w:val="uk-UA"/>
        </w:rPr>
        <w:t xml:space="preserve">підприємство </w:t>
      </w:r>
      <w:r w:rsidRPr="00CF7992" w:rsidR="000E3A9A">
        <w:rPr>
          <w:lang w:val="uk-UA"/>
        </w:rPr>
        <w:t xml:space="preserve">«Таврида», як вбачається з матеріалів справи, була державним підприємством. Крім того, </w:t>
      </w:r>
      <w:r w:rsidRPr="00CF7992" w:rsidR="003135E9">
        <w:rPr>
          <w:lang w:val="uk-UA"/>
        </w:rPr>
        <w:t>Суд</w:t>
      </w:r>
      <w:r w:rsidRPr="00CF7992" w:rsidR="000E3A9A">
        <w:rPr>
          <w:lang w:val="uk-UA"/>
        </w:rPr>
        <w:t xml:space="preserve"> зазначає, що відповідно до </w:t>
      </w:r>
      <w:r w:rsidRPr="00CF7992" w:rsidR="003135E9">
        <w:rPr>
          <w:lang w:val="uk-UA"/>
        </w:rPr>
        <w:t>чинного</w:t>
      </w:r>
      <w:r w:rsidRPr="00CF7992" w:rsidR="000E3A9A">
        <w:rPr>
          <w:lang w:val="uk-UA"/>
        </w:rPr>
        <w:t xml:space="preserve"> законодавства це підприємство було зобов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язане вести військовий облік </w:t>
      </w:r>
      <w:r w:rsidRPr="00CF7992" w:rsidR="003135E9">
        <w:rPr>
          <w:lang w:val="uk-UA"/>
        </w:rPr>
        <w:t>робітників</w:t>
      </w:r>
      <w:r w:rsidRPr="00CF7992" w:rsidR="000E3A9A">
        <w:rPr>
          <w:lang w:val="uk-UA"/>
        </w:rPr>
        <w:t xml:space="preserve">, і </w:t>
      </w:r>
      <w:r w:rsidRPr="00CF7992" w:rsidR="003135E9">
        <w:rPr>
          <w:lang w:val="uk-UA"/>
        </w:rPr>
        <w:t xml:space="preserve">що </w:t>
      </w:r>
      <w:r w:rsidRPr="00CF7992" w:rsidR="000E3A9A">
        <w:rPr>
          <w:lang w:val="uk-UA"/>
        </w:rPr>
        <w:t>дані щодо підстав звільнення заявника від військової служби зберігалис</w:t>
      </w:r>
      <w:r w:rsidRPr="00CF7992" w:rsidR="003135E9">
        <w:rPr>
          <w:lang w:val="uk-UA"/>
        </w:rPr>
        <w:t>ь</w:t>
      </w:r>
      <w:r w:rsidRPr="00CF7992" w:rsidR="000E3A9A">
        <w:rPr>
          <w:lang w:val="uk-UA"/>
        </w:rPr>
        <w:t xml:space="preserve"> ним саме в рамках виконання цього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язку. </w:t>
      </w:r>
      <w:r w:rsidRPr="00CF7992" w:rsidR="003135E9">
        <w:rPr>
          <w:lang w:val="uk-UA"/>
        </w:rPr>
        <w:t>У світлі зазначеного</w:t>
      </w:r>
      <w:r w:rsidRPr="00CF7992" w:rsidR="000E3A9A">
        <w:rPr>
          <w:lang w:val="uk-UA"/>
        </w:rPr>
        <w:t xml:space="preserve">, Суд вважає, що скаргу заявника необхідно розглядати як втручання органу влади у здійснення заявником права на </w:t>
      </w:r>
      <w:r w:rsidRPr="00CF7992" w:rsidR="003135E9">
        <w:rPr>
          <w:lang w:val="uk-UA"/>
        </w:rPr>
        <w:t xml:space="preserve">своє </w:t>
      </w:r>
      <w:r w:rsidRPr="00CF7992" w:rsidR="000E3A9A">
        <w:rPr>
          <w:lang w:val="uk-UA"/>
        </w:rPr>
        <w:t xml:space="preserve">приватне життя (див., зокрема, рішення у справі «Копленд проти Сполученого Королівства» </w:t>
      </w:r>
      <w:r w:rsidRPr="00CF7992" w:rsidR="000E3A9A">
        <w:rPr>
          <w:i/>
          <w:lang w:val="uk-UA"/>
        </w:rPr>
        <w:t>(</w:t>
      </w:r>
      <w:r w:rsidRPr="00CF7992" w:rsidR="000E3A9A">
        <w:rPr>
          <w:i/>
          <w:szCs w:val="24"/>
          <w:lang w:val="uk-UA"/>
        </w:rPr>
        <w:t>Copland v. the United Kingdom</w:t>
      </w:r>
      <w:r w:rsidRPr="00CF7992" w:rsidR="000E3A9A">
        <w:rPr>
          <w:i/>
          <w:lang w:val="uk-UA"/>
        </w:rPr>
        <w:t xml:space="preserve">), </w:t>
      </w:r>
      <w:r w:rsidRPr="00CF7992" w:rsidR="000E3A9A">
        <w:rPr>
          <w:lang w:val="uk-UA"/>
        </w:rPr>
        <w:t xml:space="preserve">заява № </w:t>
      </w:r>
      <w:r w:rsidRPr="00CF7992" w:rsidR="000E3A9A">
        <w:rPr>
          <w:szCs w:val="24"/>
          <w:lang w:val="uk-UA"/>
        </w:rPr>
        <w:t>62617/00</w:t>
      </w:r>
      <w:r w:rsidRPr="00CF7992" w:rsidR="000E3A9A">
        <w:rPr>
          <w:lang w:val="uk-UA"/>
        </w:rPr>
        <w:t>, п</w:t>
      </w:r>
      <w:r w:rsidRPr="00CF7992" w:rsidR="0050344E">
        <w:rPr>
          <w:lang w:val="uk-UA"/>
        </w:rPr>
        <w:t>ункт</w:t>
      </w:r>
      <w:r w:rsidRPr="00CF7992" w:rsidR="000E3A9A">
        <w:rPr>
          <w:lang w:val="uk-UA"/>
        </w:rPr>
        <w:t xml:space="preserve"> 39, </w:t>
      </w:r>
      <w:r w:rsidRPr="00CF7992" w:rsidR="00FA7B8C">
        <w:rPr>
          <w:lang w:val="uk-UA"/>
        </w:rPr>
        <w:t>ЄСПЛ</w:t>
      </w:r>
      <w:r w:rsidRPr="00CF7992" w:rsidR="00C83DFD">
        <w:rPr>
          <w:lang w:val="uk-UA"/>
        </w:rPr>
        <w:t xml:space="preserve"> </w:t>
      </w:r>
      <w:r w:rsidRPr="00CF7992" w:rsidR="000E3A9A">
        <w:rPr>
          <w:lang w:val="uk-UA"/>
        </w:rPr>
        <w:t>2007</w:t>
      </w:r>
      <w:r w:rsidRPr="00CF7992" w:rsidR="000E3A9A">
        <w:rPr>
          <w:lang w:val="uk-UA"/>
        </w:rPr>
        <w:noBreakHyphen/>
        <w:t xml:space="preserve">I; </w:t>
      </w:r>
      <w:r w:rsidRPr="00CF7992" w:rsidR="0050344E">
        <w:rPr>
          <w:lang w:val="uk-UA"/>
        </w:rPr>
        <w:t xml:space="preserve">згадане </w:t>
      </w:r>
      <w:r w:rsidRPr="00CF7992" w:rsidR="000E3A9A">
        <w:rPr>
          <w:lang w:val="uk-UA"/>
        </w:rPr>
        <w:t xml:space="preserve">рішення у справі </w:t>
      </w:r>
      <w:r w:rsidRPr="00CF7992" w:rsidR="0050344E">
        <w:rPr>
          <w:rStyle w:val="rvts0"/>
          <w:lang w:val="uk-UA"/>
        </w:rPr>
        <w:t xml:space="preserve">«Авілкіна та інші проти Росії» </w:t>
      </w:r>
      <w:r w:rsidRPr="00CF7992" w:rsidR="0050344E">
        <w:rPr>
          <w:rStyle w:val="rvts0"/>
          <w:i/>
          <w:lang w:val="uk-UA"/>
        </w:rPr>
        <w:t>(Avilkina and Others v. Russia)</w:t>
      </w:r>
      <w:r w:rsidRPr="00CF7992" w:rsidR="000E3A9A">
        <w:rPr>
          <w:lang w:val="uk-UA"/>
        </w:rPr>
        <w:t>, п</w:t>
      </w:r>
      <w:r w:rsidRPr="00CF7992" w:rsidR="0050344E">
        <w:rPr>
          <w:lang w:val="uk-UA"/>
        </w:rPr>
        <w:t>ункт</w:t>
      </w:r>
      <w:r w:rsidRPr="00CF7992" w:rsidR="000E3A9A">
        <w:rPr>
          <w:lang w:val="uk-UA"/>
        </w:rPr>
        <w:t xml:space="preserve"> 31 та, </w:t>
      </w:r>
      <w:r w:rsidRPr="00CF7992" w:rsidR="000E3A9A">
        <w:rPr>
          <w:i/>
          <w:lang w:val="uk-UA"/>
        </w:rPr>
        <w:t>mutatis mutandis</w:t>
      </w:r>
      <w:r w:rsidRPr="00CF7992" w:rsidR="000E3A9A">
        <w:rPr>
          <w:lang w:val="uk-UA"/>
        </w:rPr>
        <w:t xml:space="preserve">, </w:t>
      </w:r>
      <w:r w:rsidRPr="00CF7992" w:rsidR="0050344E">
        <w:rPr>
          <w:lang w:val="uk-UA"/>
        </w:rPr>
        <w:t xml:space="preserve">рішення у справі </w:t>
      </w:r>
      <w:r w:rsidRPr="00CF7992" w:rsidR="000E3A9A">
        <w:rPr>
          <w:lang w:val="uk-UA"/>
        </w:rPr>
        <w:t xml:space="preserve">«Вукота-Боїч проти Швейцарії» </w:t>
      </w:r>
      <w:r w:rsidRPr="00CF7992" w:rsidR="000E3A9A">
        <w:rPr>
          <w:i/>
          <w:lang w:val="uk-UA"/>
        </w:rPr>
        <w:t xml:space="preserve">(Vukota-Bojić v. Switzerland), </w:t>
      </w:r>
      <w:r w:rsidRPr="00CF7992" w:rsidR="0050344E">
        <w:rPr>
          <w:lang w:val="uk-UA"/>
        </w:rPr>
        <w:br/>
      </w:r>
      <w:r w:rsidRPr="00CF7992" w:rsidR="000E3A9A">
        <w:rPr>
          <w:lang w:val="uk-UA"/>
        </w:rPr>
        <w:t>заява № 61838/10, п</w:t>
      </w:r>
      <w:r w:rsidRPr="00CF7992" w:rsidR="0050344E">
        <w:rPr>
          <w:lang w:val="uk-UA"/>
        </w:rPr>
        <w:t>ункт</w:t>
      </w:r>
      <w:r w:rsidRPr="00CF7992" w:rsidR="000E3A9A">
        <w:rPr>
          <w:lang w:val="uk-UA"/>
        </w:rPr>
        <w:t xml:space="preserve"> 47, від 18 жовтня 2016 року).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77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Отже, Суд має встановити, чи було це втручання </w:t>
      </w:r>
      <w:r w:rsidRPr="00CF7992" w:rsidR="00E020F1">
        <w:rPr>
          <w:lang w:val="uk-UA"/>
        </w:rPr>
        <w:t xml:space="preserve">обґрунтованим </w:t>
      </w:r>
      <w:r w:rsidRPr="00CF7992" w:rsidR="000E3A9A">
        <w:rPr>
          <w:lang w:val="uk-UA"/>
        </w:rPr>
        <w:t>відповідно до пункту 2 статті 8.</w:t>
      </w:r>
    </w:p>
    <w:p w:rsidRPr="00CF7992" w:rsidR="000E3A9A" w:rsidP="00CF7992" w:rsidRDefault="000E3A9A">
      <w:pPr>
        <w:pStyle w:val="ECHRHeading5"/>
        <w:rPr>
          <w:lang w:val="uk-UA"/>
        </w:rPr>
      </w:pPr>
      <w:r w:rsidRPr="00CF7992">
        <w:rPr>
          <w:lang w:val="uk-UA"/>
        </w:rPr>
        <w:t xml:space="preserve">(iii)  Чи </w:t>
      </w:r>
      <w:r w:rsidRPr="00CF7992" w:rsidR="0050344E">
        <w:rPr>
          <w:lang w:val="uk-UA"/>
        </w:rPr>
        <w:t xml:space="preserve">здійснювалось </w:t>
      </w:r>
      <w:r w:rsidRPr="00CF7992">
        <w:rPr>
          <w:lang w:val="uk-UA"/>
        </w:rPr>
        <w:t xml:space="preserve">втручання </w:t>
      </w:r>
      <w:r w:rsidRPr="00CF7992" w:rsidR="0050344E">
        <w:rPr>
          <w:lang w:val="uk-UA"/>
        </w:rPr>
        <w:t xml:space="preserve">згідно із </w:t>
      </w:r>
      <w:r w:rsidRPr="00CF7992">
        <w:rPr>
          <w:lang w:val="uk-UA"/>
        </w:rPr>
        <w:t>законо</w:t>
      </w:r>
      <w:r w:rsidRPr="00CF7992" w:rsidR="0050344E">
        <w:rPr>
          <w:lang w:val="uk-UA"/>
        </w:rPr>
        <w:t>м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78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Щодо законності </w:t>
      </w:r>
      <w:r w:rsidRPr="00CF7992" w:rsidR="0050344E">
        <w:rPr>
          <w:lang w:val="uk-UA"/>
        </w:rPr>
        <w:t xml:space="preserve">оскаржуваного </w:t>
      </w:r>
      <w:r w:rsidRPr="00CF7992" w:rsidR="000E3A9A">
        <w:rPr>
          <w:lang w:val="uk-UA"/>
        </w:rPr>
        <w:t xml:space="preserve">втручання, як вбачається з </w:t>
      </w:r>
      <w:r w:rsidRPr="00CF7992" w:rsidR="0050344E">
        <w:rPr>
          <w:lang w:val="uk-UA"/>
        </w:rPr>
        <w:t xml:space="preserve">доводів </w:t>
      </w:r>
      <w:r w:rsidRPr="00CF7992" w:rsidR="000E3A9A">
        <w:rPr>
          <w:lang w:val="uk-UA"/>
        </w:rPr>
        <w:t xml:space="preserve">Уряду, </w:t>
      </w:r>
      <w:r w:rsidRPr="00CF7992" w:rsidR="008948D8">
        <w:rPr>
          <w:lang w:val="uk-UA"/>
        </w:rPr>
        <w:t xml:space="preserve">то </w:t>
      </w:r>
      <w:r w:rsidRPr="00CF7992" w:rsidR="000E3A9A">
        <w:rPr>
          <w:lang w:val="uk-UA"/>
        </w:rPr>
        <w:t xml:space="preserve">збирання та зберігання даних, які </w:t>
      </w:r>
      <w:r w:rsidRPr="00CF7992" w:rsidR="0050344E">
        <w:rPr>
          <w:lang w:val="uk-UA"/>
        </w:rPr>
        <w:t>є предметом спору</w:t>
      </w:r>
      <w:r w:rsidRPr="00CF7992" w:rsidR="000E3A9A">
        <w:rPr>
          <w:lang w:val="uk-UA"/>
        </w:rPr>
        <w:t>, здійснювалос</w:t>
      </w:r>
      <w:r w:rsidRPr="00CF7992" w:rsidR="008948D8">
        <w:rPr>
          <w:lang w:val="uk-UA"/>
        </w:rPr>
        <w:t>ь</w:t>
      </w:r>
      <w:r w:rsidRPr="00CF7992" w:rsidR="000E3A9A">
        <w:rPr>
          <w:lang w:val="uk-UA"/>
        </w:rPr>
        <w:t xml:space="preserve"> на підставі статті 34 Закону України «Про військову службу» та положень Інструкції № 165 (див. п</w:t>
      </w:r>
      <w:r w:rsidRPr="00CF7992" w:rsidR="0050344E">
        <w:rPr>
          <w:lang w:val="uk-UA"/>
        </w:rPr>
        <w:t>ункти</w:t>
      </w:r>
      <w:r w:rsidRPr="00CF7992" w:rsidR="000E3A9A">
        <w:rPr>
          <w:lang w:val="uk-UA"/>
        </w:rPr>
        <w:t xml:space="preserve"> 43</w:t>
      </w:r>
      <w:r w:rsidRPr="00CF7992" w:rsidR="0050344E">
        <w:rPr>
          <w:lang w:val="uk-UA"/>
        </w:rPr>
        <w:t xml:space="preserve"> – </w:t>
      </w:r>
      <w:r w:rsidRPr="00CF7992" w:rsidR="000E3A9A">
        <w:rPr>
          <w:lang w:val="uk-UA"/>
        </w:rPr>
        <w:t xml:space="preserve">50). Використання цих даних </w:t>
      </w:r>
      <w:r w:rsidRPr="00CF7992" w:rsidR="0050344E">
        <w:rPr>
          <w:lang w:val="uk-UA"/>
        </w:rPr>
        <w:t>при</w:t>
      </w:r>
      <w:r w:rsidRPr="00CF7992" w:rsidR="000E3A9A">
        <w:rPr>
          <w:lang w:val="uk-UA"/>
        </w:rPr>
        <w:t xml:space="preserve"> вирішенн</w:t>
      </w:r>
      <w:r w:rsidRPr="00CF7992" w:rsidR="0050344E">
        <w:rPr>
          <w:lang w:val="uk-UA"/>
        </w:rPr>
        <w:t>і</w:t>
      </w:r>
      <w:r w:rsidRPr="00CF7992" w:rsidR="000E3A9A">
        <w:rPr>
          <w:lang w:val="uk-UA"/>
        </w:rPr>
        <w:t xml:space="preserve"> питання про призначення заявника на вищу посаду, в свою чергу, здійснювалос</w:t>
      </w:r>
      <w:r w:rsidRPr="00CF7992" w:rsidR="0050344E">
        <w:rPr>
          <w:lang w:val="uk-UA"/>
        </w:rPr>
        <w:t>ь</w:t>
      </w:r>
      <w:r w:rsidRPr="00CF7992" w:rsidR="000E3A9A">
        <w:rPr>
          <w:lang w:val="uk-UA"/>
        </w:rPr>
        <w:t xml:space="preserve"> на підставі статті 2 та статті 153 </w:t>
      </w:r>
      <w:r w:rsidRPr="00CF7992" w:rsidR="00106D37">
        <w:rPr>
          <w:lang w:val="uk-UA"/>
        </w:rPr>
        <w:t>КЗпП</w:t>
      </w:r>
      <w:r w:rsidRPr="00CF7992" w:rsidR="000E3A9A">
        <w:rPr>
          <w:lang w:val="uk-UA"/>
        </w:rPr>
        <w:t xml:space="preserve"> (див. п</w:t>
      </w:r>
      <w:r w:rsidRPr="00CF7992" w:rsidR="0050344E">
        <w:rPr>
          <w:lang w:val="uk-UA"/>
        </w:rPr>
        <w:t>ункт</w:t>
      </w:r>
      <w:r w:rsidRPr="00CF7992" w:rsidR="000E3A9A">
        <w:rPr>
          <w:lang w:val="uk-UA"/>
        </w:rPr>
        <w:t xml:space="preserve"> 42).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79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Суд зазначає, що у відповідних рішеннях національні суди не послалися на жодне з наведених положень. Проте у світлі наявних матеріалів і, зокрема </w:t>
      </w:r>
      <w:r w:rsidRPr="00CF7992" w:rsidR="0050344E">
        <w:rPr>
          <w:lang w:val="uk-UA"/>
        </w:rPr>
        <w:t xml:space="preserve">зауважень </w:t>
      </w:r>
      <w:r w:rsidRPr="00CF7992" w:rsidR="000E3A9A">
        <w:rPr>
          <w:lang w:val="uk-UA"/>
        </w:rPr>
        <w:t>Уряду</w:t>
      </w:r>
      <w:r w:rsidRPr="00CF7992" w:rsidR="0050344E">
        <w:rPr>
          <w:lang w:val="uk-UA"/>
        </w:rPr>
        <w:t>,</w:t>
      </w:r>
      <w:r w:rsidRPr="00CF7992" w:rsidR="000E3A9A">
        <w:rPr>
          <w:lang w:val="uk-UA"/>
        </w:rPr>
        <w:t xml:space="preserve"> Суд готовий визнати, що збирання, зберігання та</w:t>
      </w:r>
      <w:r w:rsidRPr="00CF7992" w:rsidR="0050344E">
        <w:rPr>
          <w:lang w:val="uk-UA"/>
        </w:rPr>
        <w:t xml:space="preserve"> </w:t>
      </w:r>
      <w:r w:rsidRPr="00CF7992" w:rsidR="000E3A9A">
        <w:rPr>
          <w:lang w:val="uk-UA"/>
        </w:rPr>
        <w:t>використання даних щодо стану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 заявника в інший спосіб </w:t>
      </w:r>
      <w:r w:rsidRPr="00CF7992" w:rsidR="00B37711">
        <w:rPr>
          <w:lang w:val="uk-UA"/>
        </w:rPr>
        <w:t>мали певне підґрунтя у</w:t>
      </w:r>
      <w:r w:rsidRPr="00CF7992" w:rsidR="000E3A9A">
        <w:rPr>
          <w:lang w:val="uk-UA"/>
        </w:rPr>
        <w:t xml:space="preserve"> національно</w:t>
      </w:r>
      <w:r w:rsidRPr="00CF7992" w:rsidR="00B37711">
        <w:rPr>
          <w:lang w:val="uk-UA"/>
        </w:rPr>
        <w:t>му</w:t>
      </w:r>
      <w:r w:rsidRPr="00CF7992" w:rsidR="000E3A9A">
        <w:rPr>
          <w:lang w:val="uk-UA"/>
        </w:rPr>
        <w:t xml:space="preserve"> законодавств</w:t>
      </w:r>
      <w:r w:rsidRPr="00CF7992" w:rsidR="00B37711">
        <w:rPr>
          <w:lang w:val="uk-UA"/>
        </w:rPr>
        <w:t>і</w:t>
      </w:r>
      <w:r w:rsidRPr="00CF7992" w:rsidR="000E3A9A">
        <w:rPr>
          <w:lang w:val="uk-UA"/>
        </w:rPr>
        <w:t>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80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1204C4">
        <w:rPr>
          <w:lang w:val="uk-UA"/>
        </w:rPr>
        <w:t>Оскільки можуть виникати питання щ</w:t>
      </w:r>
      <w:r w:rsidRPr="00CF7992" w:rsidR="00B37711">
        <w:rPr>
          <w:lang w:val="uk-UA"/>
        </w:rPr>
        <w:t>одо</w:t>
      </w:r>
      <w:r w:rsidRPr="00CF7992" w:rsidR="000E3A9A">
        <w:rPr>
          <w:lang w:val="uk-UA"/>
        </w:rPr>
        <w:t xml:space="preserve"> якості, </w:t>
      </w:r>
      <w:r w:rsidRPr="00CF7992" w:rsidR="001204C4">
        <w:rPr>
          <w:lang w:val="uk-UA"/>
        </w:rPr>
        <w:t xml:space="preserve">а </w:t>
      </w:r>
      <w:r w:rsidRPr="00CF7992" w:rsidR="000E3A9A">
        <w:rPr>
          <w:lang w:val="uk-UA"/>
        </w:rPr>
        <w:t xml:space="preserve">зокрема передбачуваності </w:t>
      </w:r>
      <w:r w:rsidRPr="00CF7992" w:rsidR="00B37711">
        <w:rPr>
          <w:lang w:val="uk-UA"/>
        </w:rPr>
        <w:t>чинного</w:t>
      </w:r>
      <w:r w:rsidRPr="00CF7992" w:rsidR="000E3A9A">
        <w:rPr>
          <w:lang w:val="uk-UA"/>
        </w:rPr>
        <w:t xml:space="preserve"> законодавства</w:t>
      </w:r>
      <w:r w:rsidRPr="00CF7992" w:rsidR="001204C4">
        <w:rPr>
          <w:lang w:val="uk-UA"/>
        </w:rPr>
        <w:t>,</w:t>
      </w:r>
      <w:r w:rsidRPr="00CF7992" w:rsidR="000E3A9A">
        <w:rPr>
          <w:lang w:val="uk-UA"/>
        </w:rPr>
        <w:t xml:space="preserve"> Суд </w:t>
      </w:r>
      <w:r w:rsidRPr="00CF7992" w:rsidR="001204C4">
        <w:rPr>
          <w:lang w:val="uk-UA"/>
        </w:rPr>
        <w:t xml:space="preserve">зауважує, що </w:t>
      </w:r>
      <w:r w:rsidRPr="00CF7992" w:rsidR="00E020F1">
        <w:rPr>
          <w:lang w:val="uk-UA"/>
        </w:rPr>
        <w:t>у</w:t>
      </w:r>
      <w:r w:rsidRPr="00CF7992" w:rsidR="001204C4">
        <w:rPr>
          <w:lang w:val="uk-UA"/>
        </w:rPr>
        <w:t xml:space="preserve"> різни</w:t>
      </w:r>
      <w:r w:rsidRPr="00CF7992" w:rsidR="00E020F1">
        <w:rPr>
          <w:lang w:val="uk-UA"/>
        </w:rPr>
        <w:t>х</w:t>
      </w:r>
      <w:r w:rsidRPr="00CF7992" w:rsidR="001204C4">
        <w:rPr>
          <w:lang w:val="uk-UA"/>
        </w:rPr>
        <w:t xml:space="preserve"> судд</w:t>
      </w:r>
      <w:r w:rsidRPr="00CF7992" w:rsidR="00E020F1">
        <w:rPr>
          <w:lang w:val="uk-UA"/>
        </w:rPr>
        <w:t>ів</w:t>
      </w:r>
      <w:r w:rsidRPr="00CF7992" w:rsidR="001204C4">
        <w:rPr>
          <w:lang w:val="uk-UA"/>
        </w:rPr>
        <w:t xml:space="preserve">, які розглядали позовні вимоги позивача, </w:t>
      </w:r>
      <w:r w:rsidRPr="00CF7992" w:rsidR="00E020F1">
        <w:rPr>
          <w:lang w:val="uk-UA"/>
        </w:rPr>
        <w:t>вочевидь</w:t>
      </w:r>
      <w:r w:rsidRPr="00CF7992" w:rsidR="00FA7B8C">
        <w:rPr>
          <w:lang w:val="uk-UA"/>
        </w:rPr>
        <w:t xml:space="preserve"> </w:t>
      </w:r>
      <w:r w:rsidRPr="00CF7992" w:rsidR="001204C4">
        <w:rPr>
          <w:lang w:val="uk-UA"/>
        </w:rPr>
        <w:t>існувала серйозна</w:t>
      </w:r>
      <w:r w:rsidRPr="00CF7992" w:rsidR="000E3A9A">
        <w:rPr>
          <w:lang w:val="uk-UA"/>
        </w:rPr>
        <w:t xml:space="preserve"> неузгоджен</w:t>
      </w:r>
      <w:r w:rsidRPr="00CF7992" w:rsidR="001204C4">
        <w:rPr>
          <w:lang w:val="uk-UA"/>
        </w:rPr>
        <w:t>і</w:t>
      </w:r>
      <w:r w:rsidRPr="00CF7992" w:rsidR="000E3A9A">
        <w:rPr>
          <w:lang w:val="uk-UA"/>
        </w:rPr>
        <w:t>ст</w:t>
      </w:r>
      <w:r w:rsidRPr="00CF7992" w:rsidR="001204C4">
        <w:rPr>
          <w:lang w:val="uk-UA"/>
        </w:rPr>
        <w:t>ь</w:t>
      </w:r>
      <w:r w:rsidRPr="00CF7992" w:rsidR="000E3A9A">
        <w:rPr>
          <w:lang w:val="uk-UA"/>
        </w:rPr>
        <w:t xml:space="preserve"> щодо </w:t>
      </w:r>
      <w:r w:rsidRPr="00CF7992" w:rsidR="00682C89">
        <w:rPr>
          <w:lang w:val="uk-UA"/>
        </w:rPr>
        <w:t>сфери дії</w:t>
      </w:r>
      <w:r w:rsidRPr="00CF7992" w:rsidR="000E3A9A">
        <w:rPr>
          <w:lang w:val="uk-UA"/>
        </w:rPr>
        <w:t xml:space="preserve"> та тлумачення відповідних </w:t>
      </w:r>
      <w:r w:rsidRPr="00CF7992" w:rsidR="008948D8">
        <w:rPr>
          <w:lang w:val="uk-UA"/>
        </w:rPr>
        <w:t>законодавчих положень</w:t>
      </w:r>
      <w:r w:rsidRPr="00CF7992" w:rsidR="000E3A9A">
        <w:rPr>
          <w:lang w:val="uk-UA"/>
        </w:rPr>
        <w:t>, внаслідок чого його справа неодноразово направлялас</w:t>
      </w:r>
      <w:r w:rsidRPr="00CF7992" w:rsidR="00A34DA4">
        <w:rPr>
          <w:lang w:val="uk-UA"/>
        </w:rPr>
        <w:t>ь</w:t>
      </w:r>
      <w:r w:rsidRPr="00CF7992" w:rsidR="000E3A9A">
        <w:rPr>
          <w:lang w:val="uk-UA"/>
        </w:rPr>
        <w:t xml:space="preserve"> на новий розгляд (див. п</w:t>
      </w:r>
      <w:r w:rsidRPr="00CF7992" w:rsidR="00B37711">
        <w:rPr>
          <w:lang w:val="uk-UA"/>
        </w:rPr>
        <w:t>ункти</w:t>
      </w:r>
      <w:r w:rsidRPr="00CF7992" w:rsidR="000E3A9A">
        <w:rPr>
          <w:lang w:val="uk-UA"/>
        </w:rPr>
        <w:t xml:space="preserve"> 21</w:t>
      </w:r>
      <w:r w:rsidRPr="00CF7992" w:rsidR="00B37711">
        <w:rPr>
          <w:lang w:val="uk-UA"/>
        </w:rPr>
        <w:t xml:space="preserve">, </w:t>
      </w:r>
      <w:r w:rsidRPr="00CF7992" w:rsidR="000E3A9A">
        <w:rPr>
          <w:lang w:val="uk-UA"/>
        </w:rPr>
        <w:t>22, 24</w:t>
      </w:r>
      <w:r w:rsidRPr="00CF7992" w:rsidR="00B37711">
        <w:rPr>
          <w:lang w:val="uk-UA"/>
        </w:rPr>
        <w:t xml:space="preserve"> – </w:t>
      </w:r>
      <w:r w:rsidRPr="00CF7992" w:rsidR="000E3A9A">
        <w:rPr>
          <w:lang w:val="uk-UA"/>
        </w:rPr>
        <w:t>26 та 28</w:t>
      </w:r>
      <w:r w:rsidRPr="00CF7992" w:rsidR="00B37711">
        <w:rPr>
          <w:lang w:val="uk-UA"/>
        </w:rPr>
        <w:t xml:space="preserve">, </w:t>
      </w:r>
      <w:r w:rsidRPr="00CF7992" w:rsidR="000E3A9A">
        <w:rPr>
          <w:lang w:val="uk-UA"/>
        </w:rPr>
        <w:t>29). Вбачається, що така неузгодженість могла бути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язана зі структурною проблемою у національному законодавстві. Зокрема, у сво</w:t>
      </w:r>
      <w:r w:rsidRPr="00CF7992" w:rsidR="00A34DA4">
        <w:rPr>
          <w:lang w:val="uk-UA"/>
        </w:rPr>
        <w:t>їй аргументації в</w:t>
      </w:r>
      <w:r w:rsidRPr="00CF7992" w:rsidR="000E3A9A">
        <w:rPr>
          <w:lang w:val="uk-UA"/>
        </w:rPr>
        <w:t xml:space="preserve"> рішенні у справі </w:t>
      </w:r>
      <w:r w:rsidRPr="00CF7992" w:rsidR="00C96564">
        <w:rPr>
          <w:i/>
          <w:lang w:val="uk-UA"/>
        </w:rPr>
        <w:t>Устименка</w:t>
      </w:r>
      <w:r w:rsidRPr="00CF7992" w:rsidR="000E3A9A">
        <w:rPr>
          <w:lang w:val="uk-UA"/>
        </w:rPr>
        <w:t xml:space="preserve"> від 1997 року Конституційний Суд України </w:t>
      </w:r>
      <w:r w:rsidRPr="00CF7992" w:rsidR="00A34DA4">
        <w:rPr>
          <w:lang w:val="uk-UA"/>
        </w:rPr>
        <w:t xml:space="preserve">загалом </w:t>
      </w:r>
      <w:r w:rsidRPr="00CF7992" w:rsidR="000E3A9A">
        <w:rPr>
          <w:lang w:val="uk-UA"/>
        </w:rPr>
        <w:t>охарактеризував</w:t>
      </w:r>
      <w:r w:rsidRPr="00CF7992" w:rsidR="003041A8">
        <w:rPr>
          <w:lang w:val="uk-UA"/>
        </w:rPr>
        <w:t>ши</w:t>
      </w:r>
      <w:r w:rsidRPr="00CF7992" w:rsidR="000E3A9A">
        <w:rPr>
          <w:lang w:val="uk-UA"/>
        </w:rPr>
        <w:t xml:space="preserve"> національну нормативн</w:t>
      </w:r>
      <w:r w:rsidRPr="00CF7992" w:rsidR="00A34DA4">
        <w:rPr>
          <w:lang w:val="uk-UA"/>
        </w:rPr>
        <w:t>о-</w:t>
      </w:r>
      <w:r w:rsidRPr="00CF7992" w:rsidR="000E3A9A">
        <w:rPr>
          <w:lang w:val="uk-UA"/>
        </w:rPr>
        <w:t xml:space="preserve">правову базу, </w:t>
      </w:r>
      <w:r w:rsidRPr="00CF7992" w:rsidR="00A34DA4">
        <w:rPr>
          <w:lang w:val="uk-UA"/>
        </w:rPr>
        <w:t xml:space="preserve">що </w:t>
      </w:r>
      <w:r w:rsidRPr="00CF7992" w:rsidR="000E3A9A">
        <w:rPr>
          <w:lang w:val="uk-UA"/>
        </w:rPr>
        <w:t xml:space="preserve">регулює захист даних </w:t>
      </w:r>
      <w:r w:rsidRPr="00CF7992" w:rsidR="00A34DA4">
        <w:rPr>
          <w:lang w:val="uk-UA"/>
        </w:rPr>
        <w:t>щодо</w:t>
      </w:r>
      <w:r w:rsidRPr="00CF7992" w:rsidR="000E3A9A">
        <w:rPr>
          <w:lang w:val="uk-UA"/>
        </w:rPr>
        <w:t xml:space="preserve"> стан</w:t>
      </w:r>
      <w:r w:rsidRPr="00CF7992" w:rsidR="00A34DA4">
        <w:rPr>
          <w:lang w:val="uk-UA"/>
        </w:rPr>
        <w:t>у</w:t>
      </w:r>
      <w:r w:rsidRPr="00CF7992" w:rsidR="000E3A9A">
        <w:rPr>
          <w:lang w:val="uk-UA"/>
        </w:rPr>
        <w:t xml:space="preserve">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</w:t>
      </w:r>
      <w:r w:rsidRPr="00CF7992" w:rsidR="003041A8">
        <w:rPr>
          <w:lang w:val="uk-UA"/>
        </w:rPr>
        <w:t>, констатував наявність у ній</w:t>
      </w:r>
      <w:r w:rsidRPr="00CF7992" w:rsidR="000E3A9A">
        <w:rPr>
          <w:lang w:val="uk-UA"/>
        </w:rPr>
        <w:t xml:space="preserve"> «нечітко визначен</w:t>
      </w:r>
      <w:r w:rsidRPr="00CF7992" w:rsidR="003041A8">
        <w:rPr>
          <w:lang w:val="uk-UA"/>
        </w:rPr>
        <w:t>их</w:t>
      </w:r>
      <w:r w:rsidRPr="00CF7992" w:rsidR="00A34DA4">
        <w:rPr>
          <w:lang w:val="uk-UA"/>
        </w:rPr>
        <w:t>, колізійн</w:t>
      </w:r>
      <w:r w:rsidRPr="00CF7992" w:rsidR="003041A8">
        <w:rPr>
          <w:lang w:val="uk-UA"/>
        </w:rPr>
        <w:t>их</w:t>
      </w:r>
      <w:r w:rsidRPr="00CF7992" w:rsidR="000E3A9A">
        <w:rPr>
          <w:lang w:val="uk-UA"/>
        </w:rPr>
        <w:t xml:space="preserve"> положен</w:t>
      </w:r>
      <w:r w:rsidRPr="00CF7992" w:rsidR="003041A8">
        <w:rPr>
          <w:lang w:val="uk-UA"/>
        </w:rPr>
        <w:t>ь</w:t>
      </w:r>
      <w:r w:rsidRPr="00CF7992" w:rsidR="000E3A9A">
        <w:rPr>
          <w:lang w:val="uk-UA"/>
        </w:rPr>
        <w:t xml:space="preserve"> </w:t>
      </w:r>
      <w:r w:rsidRPr="00CF7992" w:rsidR="00A34DA4">
        <w:rPr>
          <w:lang w:val="uk-UA"/>
        </w:rPr>
        <w:t>і</w:t>
      </w:r>
      <w:r w:rsidRPr="00CF7992" w:rsidR="000E3A9A">
        <w:rPr>
          <w:lang w:val="uk-UA"/>
        </w:rPr>
        <w:t xml:space="preserve"> прогалин»</w:t>
      </w:r>
      <w:r w:rsidRPr="00CF7992" w:rsidR="003041A8">
        <w:rPr>
          <w:lang w:val="uk-UA"/>
        </w:rPr>
        <w:t>,</w:t>
      </w:r>
      <w:r w:rsidRPr="00CF7992" w:rsidR="000E3A9A">
        <w:rPr>
          <w:lang w:val="uk-UA"/>
        </w:rPr>
        <w:t xml:space="preserve"> та</w:t>
      </w:r>
      <w:r w:rsidRPr="00CF7992" w:rsidR="003041A8">
        <w:rPr>
          <w:lang w:val="uk-UA"/>
        </w:rPr>
        <w:t xml:space="preserve"> що вона</w:t>
      </w:r>
      <w:r w:rsidRPr="00CF7992" w:rsidR="000E3A9A">
        <w:rPr>
          <w:lang w:val="uk-UA"/>
        </w:rPr>
        <w:t xml:space="preserve"> не повною мірою відповідає міжнародним зобов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язанням України (</w:t>
      </w:r>
      <w:r w:rsidRPr="00CF7992" w:rsidR="00A34DA4">
        <w:rPr>
          <w:lang w:val="uk-UA"/>
        </w:rPr>
        <w:t xml:space="preserve">див. </w:t>
      </w:r>
      <w:r w:rsidRPr="00CF7992" w:rsidR="000E3A9A">
        <w:rPr>
          <w:lang w:val="uk-UA"/>
        </w:rPr>
        <w:t>п</w:t>
      </w:r>
      <w:r w:rsidRPr="00CF7992" w:rsidR="00A34DA4">
        <w:rPr>
          <w:lang w:val="uk-UA"/>
        </w:rPr>
        <w:t>ункт</w:t>
      </w:r>
      <w:r w:rsidRPr="00CF7992" w:rsidR="000E3A9A">
        <w:rPr>
          <w:lang w:val="uk-UA"/>
        </w:rPr>
        <w:t xml:space="preserve"> 41).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81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При цьому Суд не </w:t>
      </w:r>
      <w:r w:rsidRPr="00CF7992" w:rsidR="00BC20EF">
        <w:rPr>
          <w:lang w:val="uk-UA"/>
        </w:rPr>
        <w:t>зобов</w:t>
      </w:r>
      <w:r w:rsidRPr="00CF7992" w:rsidR="00CF7992">
        <w:rPr>
          <w:lang w:val="uk-UA"/>
        </w:rPr>
        <w:t>’</w:t>
      </w:r>
      <w:r w:rsidRPr="00CF7992" w:rsidR="00BC20EF">
        <w:rPr>
          <w:lang w:val="uk-UA"/>
        </w:rPr>
        <w:t>язаний</w:t>
      </w:r>
      <w:r w:rsidRPr="00CF7992" w:rsidR="000E3A9A">
        <w:rPr>
          <w:lang w:val="uk-UA"/>
        </w:rPr>
        <w:t xml:space="preserve"> здійснювати абстрактну оцінку якості </w:t>
      </w:r>
      <w:r w:rsidRPr="00CF7992" w:rsidR="009218CA">
        <w:rPr>
          <w:lang w:val="uk-UA"/>
        </w:rPr>
        <w:t>відповідного законодавства щодо</w:t>
      </w:r>
      <w:r w:rsidRPr="00CF7992" w:rsidR="000E3A9A">
        <w:rPr>
          <w:lang w:val="uk-UA"/>
        </w:rPr>
        <w:t xml:space="preserve"> захист</w:t>
      </w:r>
      <w:r w:rsidRPr="00CF7992" w:rsidR="009218CA">
        <w:rPr>
          <w:lang w:val="uk-UA"/>
        </w:rPr>
        <w:t>у</w:t>
      </w:r>
      <w:r w:rsidRPr="00CF7992" w:rsidR="000E3A9A">
        <w:rPr>
          <w:lang w:val="uk-UA"/>
        </w:rPr>
        <w:t xml:space="preserve"> даних, а повинен, наскільки це можливо, обмежитис</w:t>
      </w:r>
      <w:r w:rsidRPr="00CF7992" w:rsidR="00B1649B">
        <w:rPr>
          <w:lang w:val="uk-UA"/>
        </w:rPr>
        <w:t>ь</w:t>
      </w:r>
      <w:r w:rsidRPr="00CF7992" w:rsidR="000E3A9A">
        <w:rPr>
          <w:lang w:val="uk-UA"/>
        </w:rPr>
        <w:t xml:space="preserve"> розглядом конкретних наслідків </w:t>
      </w:r>
      <w:r w:rsidRPr="00CF7992" w:rsidR="009218CA">
        <w:rPr>
          <w:lang w:val="uk-UA"/>
        </w:rPr>
        <w:t xml:space="preserve">його </w:t>
      </w:r>
      <w:r w:rsidRPr="00CF7992" w:rsidR="000E3A9A">
        <w:rPr>
          <w:lang w:val="uk-UA"/>
        </w:rPr>
        <w:t xml:space="preserve">застосування у справі, що розглядається (див. рішення у справі «Цеентнер проти Австрії» </w:t>
      </w:r>
      <w:r w:rsidRPr="00CF7992" w:rsidR="000E3A9A">
        <w:rPr>
          <w:i/>
          <w:lang w:val="uk-UA"/>
        </w:rPr>
        <w:t xml:space="preserve">(Zehentner v. Austria), </w:t>
      </w:r>
      <w:r w:rsidRPr="00CF7992" w:rsidR="000E3A9A">
        <w:rPr>
          <w:lang w:val="uk-UA"/>
        </w:rPr>
        <w:t>заява № 20082/02</w:t>
      </w:r>
      <w:r w:rsidRPr="00CF7992" w:rsidR="000E3A9A">
        <w:rPr>
          <w:snapToGrid w:val="0"/>
          <w:lang w:val="uk-UA"/>
        </w:rPr>
        <w:t>, п</w:t>
      </w:r>
      <w:r w:rsidRPr="00CF7992" w:rsidR="00BC20EF">
        <w:rPr>
          <w:snapToGrid w:val="0"/>
          <w:lang w:val="uk-UA"/>
        </w:rPr>
        <w:t>ункт</w:t>
      </w:r>
      <w:r w:rsidRPr="00CF7992" w:rsidR="000E3A9A">
        <w:rPr>
          <w:snapToGrid w:val="0"/>
          <w:lang w:val="uk-UA"/>
        </w:rPr>
        <w:t xml:space="preserve"> 60, від 16 липня 2009 року</w:t>
      </w:r>
      <w:r w:rsidRPr="00CF7992" w:rsidR="000E3A9A">
        <w:rPr>
          <w:lang w:val="uk-UA"/>
        </w:rPr>
        <w:t xml:space="preserve">). </w:t>
      </w:r>
      <w:r w:rsidRPr="00CF7992" w:rsidR="009218CA">
        <w:rPr>
          <w:lang w:val="uk-UA"/>
        </w:rPr>
        <w:t>У зв</w:t>
      </w:r>
      <w:r w:rsidRPr="00CF7992" w:rsidR="00CF7992">
        <w:rPr>
          <w:lang w:val="uk-UA"/>
        </w:rPr>
        <w:t>’</w:t>
      </w:r>
      <w:r w:rsidRPr="00CF7992" w:rsidR="009218CA">
        <w:rPr>
          <w:lang w:val="uk-UA"/>
        </w:rPr>
        <w:t>язку з цим</w:t>
      </w:r>
      <w:r w:rsidRPr="00CF7992" w:rsidR="0004470D">
        <w:rPr>
          <w:lang w:val="uk-UA"/>
        </w:rPr>
        <w:t xml:space="preserve"> Суд</w:t>
      </w:r>
      <w:r w:rsidRPr="00CF7992" w:rsidR="000E3A9A">
        <w:rPr>
          <w:lang w:val="uk-UA"/>
        </w:rPr>
        <w:t xml:space="preserve"> вважає, що питання якості </w:t>
      </w:r>
      <w:r w:rsidRPr="00CF7992" w:rsidR="0004470D">
        <w:rPr>
          <w:lang w:val="uk-UA"/>
        </w:rPr>
        <w:t xml:space="preserve">застосованого у справі заявника </w:t>
      </w:r>
      <w:r w:rsidRPr="00CF7992" w:rsidR="000E3A9A">
        <w:rPr>
          <w:lang w:val="uk-UA"/>
        </w:rPr>
        <w:t>законодавства тісно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язане із ширшим питанням, </w:t>
      </w:r>
      <w:r w:rsidRPr="00CF7992" w:rsidR="00C44092">
        <w:rPr>
          <w:lang w:val="uk-UA"/>
        </w:rPr>
        <w:t xml:space="preserve">чи </w:t>
      </w:r>
      <w:r w:rsidRPr="00CF7992" w:rsidR="000E3A9A">
        <w:rPr>
          <w:lang w:val="uk-UA"/>
        </w:rPr>
        <w:t xml:space="preserve">було оскаржуване втручання необхідним у демократичному суспільстві (див. </w:t>
      </w:r>
      <w:r w:rsidRPr="00CF7992" w:rsidR="00C44092">
        <w:rPr>
          <w:lang w:val="uk-UA"/>
        </w:rPr>
        <w:t>згадане</w:t>
      </w:r>
      <w:r w:rsidRPr="00CF7992" w:rsidR="008E7A85">
        <w:rPr>
          <w:lang w:val="uk-UA"/>
        </w:rPr>
        <w:t xml:space="preserve"> </w:t>
      </w:r>
      <w:r w:rsidRPr="00CF7992" w:rsidR="000E3A9A">
        <w:rPr>
          <w:lang w:val="uk-UA"/>
        </w:rPr>
        <w:t xml:space="preserve">рішення у справі </w:t>
      </w:r>
      <w:r w:rsidRPr="00CF7992" w:rsidR="00C44092">
        <w:rPr>
          <w:lang w:val="uk-UA"/>
        </w:rPr>
        <w:t xml:space="preserve">«С. і Марпер проти Сполученого Королівства» [ВП] </w:t>
      </w:r>
      <w:r w:rsidRPr="00CF7992" w:rsidR="00C44092">
        <w:rPr>
          <w:i/>
          <w:lang w:val="uk-UA"/>
        </w:rPr>
        <w:t xml:space="preserve">(S. and Marper v. the United Kingdom) </w:t>
      </w:r>
      <w:r w:rsidRPr="00CF7992" w:rsidR="00C44092">
        <w:rPr>
          <w:lang w:val="uk-UA"/>
        </w:rPr>
        <w:t>[</w:t>
      </w:r>
      <w:r w:rsidRPr="00CF7992" w:rsidR="00C44092">
        <w:rPr>
          <w:lang w:val="en-GB"/>
        </w:rPr>
        <w:t>GC</w:t>
      </w:r>
      <w:r w:rsidRPr="00CF7992" w:rsidR="00C44092">
        <w:rPr>
          <w:lang w:val="uk-UA"/>
        </w:rPr>
        <w:t>]</w:t>
      </w:r>
      <w:r w:rsidRPr="00CF7992" w:rsidR="000E3A9A">
        <w:rPr>
          <w:lang w:val="uk-UA"/>
        </w:rPr>
        <w:t>, п</w:t>
      </w:r>
      <w:r w:rsidRPr="00CF7992" w:rsidR="00C44092">
        <w:rPr>
          <w:lang w:val="uk-UA"/>
        </w:rPr>
        <w:t>ункт</w:t>
      </w:r>
      <w:r w:rsidRPr="00CF7992" w:rsidR="000E3A9A">
        <w:rPr>
          <w:lang w:val="uk-UA"/>
        </w:rPr>
        <w:t xml:space="preserve"> 99, та </w:t>
      </w:r>
      <w:r w:rsidRPr="00CF7992" w:rsidR="00C44092">
        <w:rPr>
          <w:rStyle w:val="rvts0"/>
          <w:lang w:val="uk-UA"/>
        </w:rPr>
        <w:t xml:space="preserve">«Авілкіна та інші проти Росії» </w:t>
      </w:r>
      <w:r w:rsidRPr="00CF7992" w:rsidR="00C44092">
        <w:rPr>
          <w:rStyle w:val="rvts0"/>
          <w:i/>
          <w:lang w:val="uk-UA"/>
        </w:rPr>
        <w:t>(Avilkina and Others v. Russia)</w:t>
      </w:r>
      <w:r w:rsidRPr="00CF7992" w:rsidR="000E3A9A">
        <w:rPr>
          <w:lang w:val="uk-UA"/>
        </w:rPr>
        <w:t>, п</w:t>
      </w:r>
      <w:r w:rsidRPr="00CF7992" w:rsidR="00C44092">
        <w:rPr>
          <w:lang w:val="uk-UA"/>
        </w:rPr>
        <w:t>ункт</w:t>
      </w:r>
      <w:r w:rsidRPr="00CF7992" w:rsidR="000E3A9A">
        <w:rPr>
          <w:lang w:val="uk-UA"/>
        </w:rPr>
        <w:t xml:space="preserve"> 37). </w:t>
      </w:r>
      <w:r w:rsidRPr="00CF7992" w:rsidR="008E7A85">
        <w:rPr>
          <w:lang w:val="uk-UA"/>
        </w:rPr>
        <w:t>Отже</w:t>
      </w:r>
      <w:r w:rsidRPr="00CF7992" w:rsidR="000E3A9A">
        <w:rPr>
          <w:lang w:val="uk-UA"/>
        </w:rPr>
        <w:t xml:space="preserve">, Суд розгляне це питання у світлі останньої </w:t>
      </w:r>
      <w:r w:rsidRPr="00CF7992" w:rsidR="008E7A85">
        <w:rPr>
          <w:lang w:val="uk-UA"/>
        </w:rPr>
        <w:t>думки</w:t>
      </w:r>
      <w:r w:rsidRPr="00CF7992" w:rsidR="000E3A9A">
        <w:rPr>
          <w:lang w:val="uk-UA"/>
        </w:rPr>
        <w:t>.</w:t>
      </w:r>
    </w:p>
    <w:p w:rsidRPr="00CF7992" w:rsidR="000E3A9A" w:rsidP="00CF7992" w:rsidRDefault="000E3A9A">
      <w:pPr>
        <w:pStyle w:val="ECHRHeading5"/>
        <w:rPr>
          <w:lang w:val="uk-UA"/>
        </w:rPr>
      </w:pPr>
      <w:r w:rsidRPr="00CF7992">
        <w:rPr>
          <w:lang w:val="uk-UA"/>
        </w:rPr>
        <w:t xml:space="preserve">(iv)  Чи переслідувало втручання </w:t>
      </w:r>
      <w:r w:rsidRPr="00CF7992" w:rsidR="003D7888">
        <w:rPr>
          <w:lang w:val="uk-UA"/>
        </w:rPr>
        <w:t xml:space="preserve">законну </w:t>
      </w:r>
      <w:r w:rsidRPr="00CF7992" w:rsidR="006E3E2B">
        <w:rPr>
          <w:lang w:val="uk-UA"/>
        </w:rPr>
        <w:t>ціль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82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Суд зазначає, що Уряд не надав коментарів щодо цілей о</w:t>
      </w:r>
      <w:r w:rsidRPr="00CF7992" w:rsidR="003D7888">
        <w:rPr>
          <w:lang w:val="uk-UA"/>
        </w:rPr>
        <w:t>скаржуваного</w:t>
      </w:r>
      <w:r w:rsidRPr="00CF7992" w:rsidR="000E3A9A">
        <w:rPr>
          <w:lang w:val="uk-UA"/>
        </w:rPr>
        <w:t xml:space="preserve"> втручання. На підставі </w:t>
      </w:r>
      <w:r w:rsidRPr="00CF7992" w:rsidR="003D7888">
        <w:rPr>
          <w:lang w:val="uk-UA"/>
        </w:rPr>
        <w:t>наявних в нього матеріалів</w:t>
      </w:r>
      <w:r w:rsidRPr="00CF7992" w:rsidR="000E3A9A">
        <w:rPr>
          <w:lang w:val="uk-UA"/>
        </w:rPr>
        <w:t xml:space="preserve"> Суд доходить висновку, що </w:t>
      </w:r>
      <w:r w:rsidRPr="00CF7992" w:rsidR="003D7888">
        <w:rPr>
          <w:lang w:val="uk-UA"/>
        </w:rPr>
        <w:t xml:space="preserve">оскаржувані </w:t>
      </w:r>
      <w:r w:rsidRPr="00CF7992" w:rsidR="000E3A9A">
        <w:rPr>
          <w:lang w:val="uk-UA"/>
        </w:rPr>
        <w:t xml:space="preserve">заходи могли вживатися з різними </w:t>
      </w:r>
      <w:r w:rsidRPr="00CF7992" w:rsidR="006E3E2B">
        <w:rPr>
          <w:lang w:val="uk-UA"/>
        </w:rPr>
        <w:t>законними</w:t>
      </w:r>
      <w:r w:rsidRPr="00CF7992" w:rsidR="000E3A9A">
        <w:rPr>
          <w:lang w:val="uk-UA"/>
        </w:rPr>
        <w:t xml:space="preserve"> цілями, </w:t>
      </w:r>
      <w:r w:rsidRPr="00CF7992" w:rsidR="0044067A">
        <w:rPr>
          <w:lang w:val="uk-UA"/>
        </w:rPr>
        <w:t xml:space="preserve">особливо </w:t>
      </w:r>
      <w:r w:rsidRPr="00CF7992" w:rsidR="000E3A9A">
        <w:rPr>
          <w:lang w:val="uk-UA"/>
        </w:rPr>
        <w:t>для захисту національної та громадської безпеки,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</w:t>
      </w:r>
      <w:r w:rsidRPr="00CF7992" w:rsidR="006E3E2B">
        <w:rPr>
          <w:lang w:val="uk-UA"/>
        </w:rPr>
        <w:t xml:space="preserve"> та прав</w:t>
      </w:r>
      <w:r w:rsidRPr="00CF7992" w:rsidR="000E3A9A">
        <w:rPr>
          <w:lang w:val="uk-UA"/>
        </w:rPr>
        <w:t xml:space="preserve"> інших осіб, зокрема колег заявника.</w:t>
      </w:r>
    </w:p>
    <w:p w:rsidRPr="00CF7992" w:rsidR="000E3A9A" w:rsidP="00CF7992" w:rsidRDefault="000E3A9A">
      <w:pPr>
        <w:pStyle w:val="ECHRHeading5"/>
        <w:rPr>
          <w:lang w:val="uk-UA"/>
        </w:rPr>
      </w:pPr>
      <w:r w:rsidRPr="00CF7992">
        <w:rPr>
          <w:lang w:val="uk-UA"/>
        </w:rPr>
        <w:t>(v)  Чи було втручання</w:t>
      </w:r>
      <w:r w:rsidRPr="00CF7992" w:rsidR="0044067A">
        <w:rPr>
          <w:lang w:val="uk-UA"/>
        </w:rPr>
        <w:t xml:space="preserve"> необхідним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83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Суд зазначає, що на час подій, які стали </w:t>
      </w:r>
      <w:r w:rsidRPr="00CF7992" w:rsidR="0044067A">
        <w:rPr>
          <w:lang w:val="uk-UA"/>
        </w:rPr>
        <w:t xml:space="preserve">підставою для </w:t>
      </w:r>
      <w:r w:rsidRPr="00CF7992" w:rsidR="000E3A9A">
        <w:rPr>
          <w:lang w:val="uk-UA"/>
        </w:rPr>
        <w:t xml:space="preserve">подання цієї заяви, Україна не була учасницею </w:t>
      </w:r>
      <w:r w:rsidRPr="00CF7992" w:rsidR="000E3A9A">
        <w:rPr>
          <w:i/>
          <w:lang w:val="uk-UA"/>
        </w:rPr>
        <w:t xml:space="preserve">Конвенції про захист даних </w:t>
      </w:r>
      <w:r w:rsidRPr="00CF7992" w:rsidR="000E3A9A">
        <w:rPr>
          <w:lang w:val="uk-UA"/>
        </w:rPr>
        <w:t xml:space="preserve">або будь-якого іншого відповідного міжнародного документа. Проте при цьому її національне законодавство </w:t>
      </w:r>
      <w:r w:rsidRPr="00CF7992" w:rsidR="009D40FF">
        <w:rPr>
          <w:lang w:val="uk-UA"/>
        </w:rPr>
        <w:t xml:space="preserve">передбачало </w:t>
      </w:r>
      <w:r w:rsidRPr="00CF7992" w:rsidR="000E3A9A">
        <w:rPr>
          <w:lang w:val="uk-UA"/>
        </w:rPr>
        <w:t>низку гарантій, аналогічних закріплени</w:t>
      </w:r>
      <w:r w:rsidRPr="00CF7992" w:rsidR="009D40FF">
        <w:rPr>
          <w:lang w:val="uk-UA"/>
        </w:rPr>
        <w:t>м</w:t>
      </w:r>
      <w:r w:rsidRPr="00CF7992" w:rsidR="000E3A9A">
        <w:rPr>
          <w:lang w:val="uk-UA"/>
        </w:rPr>
        <w:t xml:space="preserve"> </w:t>
      </w:r>
      <w:r w:rsidRPr="00CF7992" w:rsidR="009D40FF">
        <w:rPr>
          <w:lang w:val="uk-UA"/>
        </w:rPr>
        <w:t xml:space="preserve">у </w:t>
      </w:r>
      <w:r w:rsidRPr="00CF7992" w:rsidR="000E3A9A">
        <w:rPr>
          <w:lang w:val="uk-UA"/>
        </w:rPr>
        <w:t>ци</w:t>
      </w:r>
      <w:r w:rsidRPr="00CF7992" w:rsidR="009D40FF">
        <w:rPr>
          <w:lang w:val="uk-UA"/>
        </w:rPr>
        <w:t>х</w:t>
      </w:r>
      <w:r w:rsidRPr="00CF7992" w:rsidR="000E3A9A">
        <w:rPr>
          <w:lang w:val="uk-UA"/>
        </w:rPr>
        <w:t xml:space="preserve"> </w:t>
      </w:r>
      <w:r w:rsidRPr="00CF7992" w:rsidR="009D40FF">
        <w:rPr>
          <w:lang w:val="uk-UA"/>
        </w:rPr>
        <w:t>нормативно-правових</w:t>
      </w:r>
      <w:r w:rsidRPr="00CF7992" w:rsidR="000E3A9A">
        <w:rPr>
          <w:lang w:val="uk-UA"/>
        </w:rPr>
        <w:t xml:space="preserve"> акт</w:t>
      </w:r>
      <w:r w:rsidRPr="00CF7992" w:rsidR="009D40FF">
        <w:rPr>
          <w:lang w:val="uk-UA"/>
        </w:rPr>
        <w:t>ах</w:t>
      </w:r>
      <w:r w:rsidRPr="00CF7992" w:rsidR="000E3A9A">
        <w:rPr>
          <w:lang w:val="uk-UA"/>
        </w:rPr>
        <w:t xml:space="preserve">. Відповідні положення містяться, зокрема, у </w:t>
      </w:r>
      <w:r w:rsidRPr="00CF7992" w:rsidR="000E3A9A">
        <w:rPr>
          <w:i/>
          <w:lang w:val="uk-UA"/>
        </w:rPr>
        <w:t>Законі України «Про інформацію» 1992 року</w:t>
      </w:r>
      <w:r w:rsidRPr="00CF7992" w:rsidR="000E3A9A">
        <w:rPr>
          <w:lang w:val="uk-UA"/>
        </w:rPr>
        <w:t xml:space="preserve"> (див. п</w:t>
      </w:r>
      <w:r w:rsidRPr="00CF7992" w:rsidR="00E61A21">
        <w:rPr>
          <w:lang w:val="uk-UA"/>
        </w:rPr>
        <w:t>ункт</w:t>
      </w:r>
      <w:r w:rsidRPr="00CF7992" w:rsidR="000E3A9A">
        <w:rPr>
          <w:lang w:val="uk-UA"/>
        </w:rPr>
        <w:t xml:space="preserve"> 38) та у різних </w:t>
      </w:r>
      <w:r w:rsidRPr="00CF7992" w:rsidR="009218CA">
        <w:rPr>
          <w:lang w:val="uk-UA"/>
        </w:rPr>
        <w:t xml:space="preserve">законодавчих </w:t>
      </w:r>
      <w:r w:rsidRPr="00CF7992" w:rsidR="000E3A9A">
        <w:rPr>
          <w:lang w:val="uk-UA"/>
        </w:rPr>
        <w:t>актах</w:t>
      </w:r>
      <w:r w:rsidRPr="00CF7992" w:rsidR="00E61A21">
        <w:rPr>
          <w:lang w:val="uk-UA"/>
        </w:rPr>
        <w:t xml:space="preserve"> щодо </w:t>
      </w:r>
      <w:r w:rsidRPr="00CF7992" w:rsidR="000E3A9A">
        <w:rPr>
          <w:lang w:val="uk-UA"/>
        </w:rPr>
        <w:t>лікарської таємниці (див. п</w:t>
      </w:r>
      <w:r w:rsidRPr="00CF7992" w:rsidR="00E61A21">
        <w:rPr>
          <w:lang w:val="uk-UA"/>
        </w:rPr>
        <w:t>ункти</w:t>
      </w:r>
      <w:r w:rsidRPr="00CF7992" w:rsidR="000E3A9A">
        <w:rPr>
          <w:lang w:val="uk-UA"/>
        </w:rPr>
        <w:t xml:space="preserve"> 39</w:t>
      </w:r>
      <w:r w:rsidRPr="00CF7992" w:rsidR="00E61A21">
        <w:rPr>
          <w:lang w:val="uk-UA"/>
        </w:rPr>
        <w:t xml:space="preserve">, </w:t>
      </w:r>
      <w:r w:rsidRPr="00CF7992" w:rsidR="000E3A9A">
        <w:rPr>
          <w:lang w:val="uk-UA"/>
        </w:rPr>
        <w:t xml:space="preserve">40). Проте вбачається, що ці гарантії </w:t>
      </w:r>
      <w:r w:rsidRPr="00CF7992" w:rsidR="00C63460">
        <w:rPr>
          <w:lang w:val="uk-UA"/>
        </w:rPr>
        <w:t>в основному</w:t>
      </w:r>
      <w:r w:rsidRPr="00CF7992" w:rsidR="000E3A9A">
        <w:rPr>
          <w:lang w:val="uk-UA"/>
        </w:rPr>
        <w:t xml:space="preserve"> не діяли у справі заявника як під час обробки його персональних даних його роботодавцем, так і під час розгляду </w:t>
      </w:r>
      <w:r w:rsidRPr="00CF7992" w:rsidR="00C63460">
        <w:rPr>
          <w:lang w:val="uk-UA"/>
        </w:rPr>
        <w:t xml:space="preserve">його </w:t>
      </w:r>
      <w:r w:rsidRPr="00CF7992" w:rsidR="000E3A9A">
        <w:rPr>
          <w:lang w:val="uk-UA"/>
        </w:rPr>
        <w:t xml:space="preserve">відповідних </w:t>
      </w:r>
      <w:r w:rsidRPr="00CF7992" w:rsidR="00C63460">
        <w:rPr>
          <w:lang w:val="uk-UA"/>
        </w:rPr>
        <w:t>позовних вимог</w:t>
      </w:r>
      <w:r w:rsidRPr="00CF7992" w:rsidR="000E3A9A">
        <w:rPr>
          <w:lang w:val="uk-UA"/>
        </w:rPr>
        <w:t xml:space="preserve"> національними судами.</w:t>
      </w:r>
    </w:p>
    <w:p w:rsidRPr="00CF7992" w:rsidR="000E3A9A" w:rsidP="00CF7992" w:rsidRDefault="000E3A9A">
      <w:pPr>
        <w:pStyle w:val="ECHRHeading6"/>
        <w:rPr>
          <w:lang w:val="uk-UA"/>
        </w:rPr>
      </w:pPr>
      <w:r w:rsidRPr="00CF7992">
        <w:rPr>
          <w:lang w:val="uk-UA"/>
        </w:rPr>
        <w:t>(α)  Щодо повноваження збирати та зберігати персональні дані заявника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84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1003E6">
        <w:rPr>
          <w:lang w:val="uk-UA"/>
        </w:rPr>
        <w:t>Насамперед</w:t>
      </w:r>
      <w:r w:rsidRPr="00CF7992" w:rsidR="000E3A9A">
        <w:rPr>
          <w:lang w:val="uk-UA"/>
        </w:rPr>
        <w:t xml:space="preserve">, </w:t>
      </w:r>
      <w:r w:rsidRPr="00CF7992" w:rsidR="00C96564">
        <w:rPr>
          <w:lang w:val="uk-UA"/>
        </w:rPr>
        <w:t>щодо</w:t>
      </w:r>
      <w:r w:rsidRPr="00CF7992" w:rsidR="000E3A9A">
        <w:rPr>
          <w:lang w:val="uk-UA"/>
        </w:rPr>
        <w:t xml:space="preserve"> </w:t>
      </w:r>
      <w:r w:rsidRPr="00CF7992" w:rsidR="001003E6">
        <w:rPr>
          <w:lang w:val="uk-UA"/>
        </w:rPr>
        <w:t xml:space="preserve">скарг </w:t>
      </w:r>
      <w:r w:rsidRPr="00CF7992" w:rsidR="000E3A9A">
        <w:rPr>
          <w:lang w:val="uk-UA"/>
        </w:rPr>
        <w:t>заявник</w:t>
      </w:r>
      <w:r w:rsidRPr="00CF7992" w:rsidR="001003E6">
        <w:rPr>
          <w:lang w:val="uk-UA"/>
        </w:rPr>
        <w:t>а</w:t>
      </w:r>
      <w:r w:rsidRPr="00CF7992" w:rsidR="000E3A9A">
        <w:rPr>
          <w:lang w:val="uk-UA"/>
        </w:rPr>
        <w:t xml:space="preserve">, що влітку 1997 року його роботодавець без належного </w:t>
      </w:r>
      <w:r w:rsidRPr="00CF7992" w:rsidR="00E020F1">
        <w:rPr>
          <w:lang w:val="uk-UA"/>
        </w:rPr>
        <w:t>обґрунтування</w:t>
      </w:r>
      <w:r w:rsidRPr="00CF7992" w:rsidR="000E3A9A">
        <w:rPr>
          <w:lang w:val="uk-UA"/>
        </w:rPr>
        <w:t xml:space="preserve"> з</w:t>
      </w:r>
      <w:r w:rsidRPr="00CF7992" w:rsidR="00433099">
        <w:rPr>
          <w:lang w:val="uk-UA"/>
        </w:rPr>
        <w:t>і</w:t>
      </w:r>
      <w:r w:rsidRPr="00CF7992" w:rsidR="000E3A9A">
        <w:rPr>
          <w:lang w:val="uk-UA"/>
        </w:rPr>
        <w:t xml:space="preserve">брав і зберігав </w:t>
      </w:r>
      <w:r w:rsidRPr="00CF7992" w:rsidR="00433099">
        <w:rPr>
          <w:lang w:val="uk-UA"/>
        </w:rPr>
        <w:t xml:space="preserve">у </w:t>
      </w:r>
      <w:r w:rsidRPr="00CF7992" w:rsidR="000E3A9A">
        <w:rPr>
          <w:lang w:val="uk-UA"/>
        </w:rPr>
        <w:t>його</w:t>
      </w:r>
      <w:r w:rsidRPr="00CF7992" w:rsidR="00433099">
        <w:rPr>
          <w:lang w:val="uk-UA"/>
        </w:rPr>
        <w:t xml:space="preserve"> особовій картці </w:t>
      </w:r>
      <w:r w:rsidRPr="00CF7992" w:rsidR="000E3A9A">
        <w:rPr>
          <w:lang w:val="uk-UA"/>
        </w:rPr>
        <w:t>дані, які були надмірними для ведення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язкового військового обліку його працівників, Суд </w:t>
      </w:r>
      <w:r w:rsidRPr="00CF7992" w:rsidR="004919E8">
        <w:rPr>
          <w:lang w:val="uk-UA"/>
        </w:rPr>
        <w:t>перш за все</w:t>
      </w:r>
      <w:r w:rsidRPr="00CF7992" w:rsidR="000E3A9A">
        <w:rPr>
          <w:lang w:val="uk-UA"/>
        </w:rPr>
        <w:t xml:space="preserve"> зазначає, що оскаржуване збирання даних було здійснене до набрання Конвенцією чинності для України (11 вересня 1997 року). Отже, воно як таке знаходиться поза </w:t>
      </w:r>
      <w:r w:rsidRPr="00CF7992" w:rsidR="009011B4">
        <w:rPr>
          <w:lang w:val="uk-UA"/>
        </w:rPr>
        <w:t xml:space="preserve">межами часової </w:t>
      </w:r>
      <w:r w:rsidRPr="00CF7992" w:rsidR="000E3A9A">
        <w:rPr>
          <w:lang w:val="uk-UA"/>
        </w:rPr>
        <w:t>юрисдикці</w:t>
      </w:r>
      <w:r w:rsidRPr="00CF7992" w:rsidR="009011B4">
        <w:rPr>
          <w:lang w:val="uk-UA"/>
        </w:rPr>
        <w:t>ї</w:t>
      </w:r>
      <w:r w:rsidRPr="00CF7992" w:rsidR="000E3A9A">
        <w:rPr>
          <w:lang w:val="uk-UA"/>
        </w:rPr>
        <w:t xml:space="preserve"> Суду. При цьому, оскільки скарга заявника за своєю суттю стосується не тільки первинної дії, а</w:t>
      </w:r>
      <w:r w:rsidRPr="00CF7992" w:rsidR="002A1154">
        <w:rPr>
          <w:lang w:val="uk-UA"/>
        </w:rPr>
        <w:t>ле</w:t>
      </w:r>
      <w:r w:rsidRPr="00CF7992" w:rsidR="000E3A9A">
        <w:rPr>
          <w:lang w:val="uk-UA"/>
        </w:rPr>
        <w:t xml:space="preserve"> у більш широкому контексті того факту, що відповідна інформація була внесена та зберігалася у його особовій </w:t>
      </w:r>
      <w:r w:rsidRPr="00CF7992" w:rsidR="002A1154">
        <w:rPr>
          <w:lang w:val="uk-UA"/>
        </w:rPr>
        <w:t>картці</w:t>
      </w:r>
      <w:r w:rsidRPr="00CF7992" w:rsidR="000E3A9A">
        <w:rPr>
          <w:lang w:val="uk-UA"/>
        </w:rPr>
        <w:t>, Суд вважає себе компетен</w:t>
      </w:r>
      <w:r w:rsidRPr="00CF7992" w:rsidR="002A1154">
        <w:rPr>
          <w:lang w:val="uk-UA"/>
        </w:rPr>
        <w:t>тн</w:t>
      </w:r>
      <w:r w:rsidRPr="00CF7992" w:rsidR="000E3A9A">
        <w:rPr>
          <w:lang w:val="uk-UA"/>
        </w:rPr>
        <w:t>им розгля</w:t>
      </w:r>
      <w:r w:rsidRPr="00CF7992" w:rsidR="002A1154">
        <w:rPr>
          <w:lang w:val="uk-UA"/>
        </w:rPr>
        <w:t>нути</w:t>
      </w:r>
      <w:r w:rsidRPr="00CF7992" w:rsidR="000E3A9A">
        <w:rPr>
          <w:lang w:val="uk-UA"/>
        </w:rPr>
        <w:t xml:space="preserve"> питання </w:t>
      </w:r>
      <w:r w:rsidRPr="00CF7992" w:rsidR="002A1154">
        <w:rPr>
          <w:lang w:val="uk-UA"/>
        </w:rPr>
        <w:t xml:space="preserve">щодо </w:t>
      </w:r>
      <w:r w:rsidRPr="00CF7992" w:rsidR="000E3A9A">
        <w:rPr>
          <w:lang w:val="uk-UA"/>
        </w:rPr>
        <w:t xml:space="preserve">зберігання даних (див. </w:t>
      </w:r>
      <w:r w:rsidRPr="00CF7992" w:rsidR="002A1154">
        <w:rPr>
          <w:lang w:val="uk-UA"/>
        </w:rPr>
        <w:t xml:space="preserve">згадане </w:t>
      </w:r>
      <w:r w:rsidRPr="00CF7992" w:rsidR="000E3A9A">
        <w:rPr>
          <w:lang w:val="uk-UA"/>
        </w:rPr>
        <w:t xml:space="preserve">рішення у справі </w:t>
      </w:r>
      <w:r w:rsidRPr="00CF7992" w:rsidR="002A1154">
        <w:rPr>
          <w:lang w:val="uk-UA"/>
        </w:rPr>
        <w:t>«Ротару проти Румунії» [ВП]</w:t>
      </w:r>
      <w:r w:rsidRPr="00CF7992" w:rsidR="002A1154">
        <w:rPr>
          <w:i/>
          <w:lang w:val="uk-UA"/>
        </w:rPr>
        <w:t xml:space="preserve"> (Rotaru v. Romania) </w:t>
      </w:r>
      <w:r w:rsidRPr="00CF7992" w:rsidR="002A1154">
        <w:rPr>
          <w:lang w:val="uk-UA"/>
        </w:rPr>
        <w:t>[</w:t>
      </w:r>
      <w:r w:rsidRPr="00CF7992" w:rsidR="002A1154">
        <w:rPr>
          <w:lang w:val="en-GB"/>
        </w:rPr>
        <w:t>GC</w:t>
      </w:r>
      <w:r w:rsidRPr="00CF7992" w:rsidR="002A1154">
        <w:rPr>
          <w:lang w:val="uk-UA"/>
        </w:rPr>
        <w:t>]</w:t>
      </w:r>
      <w:r w:rsidRPr="00CF7992" w:rsidR="000E3A9A">
        <w:rPr>
          <w:lang w:val="uk-UA"/>
        </w:rPr>
        <w:t>, п</w:t>
      </w:r>
      <w:r w:rsidRPr="00CF7992" w:rsidR="002A1154">
        <w:rPr>
          <w:lang w:val="uk-UA"/>
        </w:rPr>
        <w:t>ункт</w:t>
      </w:r>
      <w:r w:rsidRPr="00CF7992" w:rsidR="000E3A9A">
        <w:rPr>
          <w:lang w:val="uk-UA"/>
        </w:rPr>
        <w:t xml:space="preserve"> 46).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85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У зв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язку з цим Суд зазначає, що інформація, внесена до особової </w:t>
      </w:r>
      <w:r w:rsidRPr="00CF7992" w:rsidR="008E7402">
        <w:rPr>
          <w:lang w:val="uk-UA"/>
        </w:rPr>
        <w:t xml:space="preserve">картки </w:t>
      </w:r>
      <w:r w:rsidRPr="00CF7992" w:rsidR="000E3A9A">
        <w:rPr>
          <w:lang w:val="uk-UA"/>
        </w:rPr>
        <w:t>заявника у 1997 році, містила лише формулювання підпункту «б» статті 5 Розкладу хвороб та фізичних вад 1973 року. Посилання на цю статтю раніш</w:t>
      </w:r>
      <w:r w:rsidRPr="00CF7992" w:rsidR="008E7402">
        <w:rPr>
          <w:lang w:val="uk-UA"/>
        </w:rPr>
        <w:t>е</w:t>
      </w:r>
      <w:r w:rsidRPr="00CF7992" w:rsidR="000E3A9A">
        <w:rPr>
          <w:lang w:val="uk-UA"/>
        </w:rPr>
        <w:t xml:space="preserve"> вже було внесене до особової </w:t>
      </w:r>
      <w:r w:rsidRPr="00CF7992" w:rsidR="008E7402">
        <w:rPr>
          <w:lang w:val="uk-UA"/>
        </w:rPr>
        <w:t xml:space="preserve">картки </w:t>
      </w:r>
      <w:r w:rsidRPr="00CF7992" w:rsidR="000E3A9A">
        <w:rPr>
          <w:lang w:val="uk-UA"/>
        </w:rPr>
        <w:t>заявника, оскільки це положення вказувало на підстав</w:t>
      </w:r>
      <w:r w:rsidRPr="00CF7992" w:rsidR="008E7402">
        <w:rPr>
          <w:lang w:val="uk-UA"/>
        </w:rPr>
        <w:t>и</w:t>
      </w:r>
      <w:r w:rsidRPr="00CF7992" w:rsidR="000E3A9A">
        <w:rPr>
          <w:lang w:val="uk-UA"/>
        </w:rPr>
        <w:t xml:space="preserve"> звільнення заявника від військової служби у мирний час. Посилання на підстав</w:t>
      </w:r>
      <w:r w:rsidRPr="00CF7992" w:rsidR="00DC6614">
        <w:rPr>
          <w:lang w:val="uk-UA"/>
        </w:rPr>
        <w:t>и</w:t>
      </w:r>
      <w:r w:rsidRPr="00CF7992" w:rsidR="000E3A9A">
        <w:rPr>
          <w:lang w:val="uk-UA"/>
        </w:rPr>
        <w:t xml:space="preserve"> звільнення від військової служби є стандартним</w:t>
      </w:r>
      <w:r w:rsidRPr="00CF7992" w:rsidR="00DC6614">
        <w:rPr>
          <w:lang w:val="uk-UA"/>
        </w:rPr>
        <w:t xml:space="preserve"> та</w:t>
      </w:r>
      <w:r w:rsidRPr="00CF7992" w:rsidR="000E3A9A">
        <w:rPr>
          <w:lang w:val="uk-UA"/>
        </w:rPr>
        <w:t xml:space="preserve">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язковим записом під час ведення роботодавцем військового обліку відповідно до </w:t>
      </w:r>
      <w:r w:rsidRPr="00CF7992" w:rsidR="000E3A9A">
        <w:rPr>
          <w:i/>
          <w:lang w:val="uk-UA"/>
        </w:rPr>
        <w:t>Інструкції № 165</w:t>
      </w:r>
      <w:r w:rsidRPr="00CF7992" w:rsidR="000E3A9A">
        <w:rPr>
          <w:lang w:val="uk-UA"/>
        </w:rPr>
        <w:t xml:space="preserve">. Як було повідомлено Суд, вказаний Розклад був оприлюдненим документом. Відтак, текст зазначеного Розкладу </w:t>
      </w:r>
      <w:r w:rsidRPr="00CF7992" w:rsidR="006B2B5F">
        <w:rPr>
          <w:lang w:val="uk-UA"/>
        </w:rPr>
        <w:t>був доступним</w:t>
      </w:r>
      <w:r w:rsidRPr="00CF7992" w:rsidR="000E3A9A">
        <w:rPr>
          <w:lang w:val="uk-UA"/>
        </w:rPr>
        <w:t xml:space="preserve"> у будь-який момент, </w:t>
      </w:r>
      <w:r w:rsidRPr="00CF7992" w:rsidR="006B2B5F">
        <w:rPr>
          <w:lang w:val="uk-UA"/>
        </w:rPr>
        <w:t xml:space="preserve">і </w:t>
      </w:r>
      <w:r w:rsidRPr="00CF7992" w:rsidR="000E3A9A">
        <w:rPr>
          <w:lang w:val="uk-UA"/>
        </w:rPr>
        <w:t xml:space="preserve">факт його отримання роботодавцем заявника від військкомату влітку 1997 року мав другорядне значення. Звідси випливає, що всупереч твердженням заявника </w:t>
      </w:r>
      <w:r w:rsidRPr="00CF7992" w:rsidR="00643C9A">
        <w:rPr>
          <w:lang w:val="uk-UA"/>
        </w:rPr>
        <w:t xml:space="preserve">його </w:t>
      </w:r>
      <w:r w:rsidRPr="00CF7992" w:rsidR="000E3A9A">
        <w:rPr>
          <w:lang w:val="uk-UA"/>
        </w:rPr>
        <w:t xml:space="preserve">роботодавець володів інформацією щодо підстав </w:t>
      </w:r>
      <w:r w:rsidRPr="00CF7992" w:rsidR="00643C9A">
        <w:rPr>
          <w:lang w:val="uk-UA"/>
        </w:rPr>
        <w:t xml:space="preserve">його </w:t>
      </w:r>
      <w:r w:rsidRPr="00CF7992" w:rsidR="000E3A9A">
        <w:rPr>
          <w:lang w:val="uk-UA"/>
        </w:rPr>
        <w:t xml:space="preserve">звільнення від військової служби внаслідок </w:t>
      </w:r>
      <w:r w:rsidRPr="00CF7992" w:rsidR="00CC7103">
        <w:rPr>
          <w:lang w:val="uk-UA"/>
        </w:rPr>
        <w:t xml:space="preserve">існування </w:t>
      </w:r>
      <w:r w:rsidRPr="00CF7992" w:rsidR="000E3A9A">
        <w:rPr>
          <w:lang w:val="uk-UA"/>
        </w:rPr>
        <w:t>загально</w:t>
      </w:r>
      <w:r w:rsidRPr="00CF7992" w:rsidR="00E85D71">
        <w:rPr>
          <w:lang w:val="uk-UA"/>
        </w:rPr>
        <w:t>ї</w:t>
      </w:r>
      <w:r w:rsidRPr="00CF7992" w:rsidR="00CC7103">
        <w:rPr>
          <w:lang w:val="uk-UA"/>
        </w:rPr>
        <w:t xml:space="preserve"> відповідно</w:t>
      </w:r>
      <w:r w:rsidRPr="00CF7992" w:rsidR="00E85D71">
        <w:rPr>
          <w:lang w:val="uk-UA"/>
        </w:rPr>
        <w:t>ї законодавчої</w:t>
      </w:r>
      <w:r w:rsidRPr="00CF7992" w:rsidR="000E3A9A">
        <w:rPr>
          <w:lang w:val="uk-UA"/>
        </w:rPr>
        <w:t xml:space="preserve"> </w:t>
      </w:r>
      <w:r w:rsidRPr="00CF7992" w:rsidR="00CC7103">
        <w:rPr>
          <w:lang w:val="uk-UA"/>
        </w:rPr>
        <w:t>бази</w:t>
      </w:r>
      <w:r w:rsidRPr="00CF7992" w:rsidR="000E3A9A">
        <w:rPr>
          <w:lang w:val="uk-UA"/>
        </w:rPr>
        <w:t>, а не особистих дій роботодавця.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86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Суд також зазначає, що </w:t>
      </w:r>
      <w:r w:rsidRPr="00CF7992" w:rsidR="00CC7103">
        <w:rPr>
          <w:lang w:val="uk-UA"/>
        </w:rPr>
        <w:t xml:space="preserve">зазначена </w:t>
      </w:r>
      <w:r w:rsidRPr="00CF7992" w:rsidR="00E85D71">
        <w:rPr>
          <w:lang w:val="uk-UA"/>
        </w:rPr>
        <w:t>законодавча</w:t>
      </w:r>
      <w:r w:rsidRPr="00CF7992" w:rsidR="000E3A9A">
        <w:rPr>
          <w:lang w:val="uk-UA"/>
        </w:rPr>
        <w:t xml:space="preserve"> база по суті </w:t>
      </w:r>
      <w:r w:rsidRPr="00CF7992" w:rsidR="00CE4101">
        <w:rPr>
          <w:lang w:val="uk-UA"/>
        </w:rPr>
        <w:t xml:space="preserve">призвела до квазіавтоматичного </w:t>
      </w:r>
      <w:r w:rsidRPr="00CF7992" w:rsidR="000E3A9A">
        <w:rPr>
          <w:lang w:val="uk-UA"/>
        </w:rPr>
        <w:t>нада</w:t>
      </w:r>
      <w:r w:rsidRPr="00CF7992" w:rsidR="00CE4101">
        <w:rPr>
          <w:lang w:val="uk-UA"/>
        </w:rPr>
        <w:t>ння</w:t>
      </w:r>
      <w:r w:rsidRPr="00CF7992" w:rsidR="000E3A9A">
        <w:rPr>
          <w:lang w:val="uk-UA"/>
        </w:rPr>
        <w:t xml:space="preserve"> будь-якому роботодавцю державного або приватного сектору прав</w:t>
      </w:r>
      <w:r w:rsidRPr="00CF7992" w:rsidR="00CE4101">
        <w:rPr>
          <w:lang w:val="uk-UA"/>
        </w:rPr>
        <w:t>а</w:t>
      </w:r>
      <w:r w:rsidRPr="00CF7992" w:rsidR="000E3A9A">
        <w:rPr>
          <w:lang w:val="uk-UA"/>
        </w:rPr>
        <w:t xml:space="preserve"> отримувати та зберігати конфіденційну інформацію </w:t>
      </w:r>
      <w:r w:rsidRPr="00CF7992" w:rsidR="00B86464">
        <w:rPr>
          <w:lang w:val="uk-UA"/>
        </w:rPr>
        <w:t>про</w:t>
      </w:r>
      <w:r w:rsidRPr="00CF7992" w:rsidR="000E3A9A">
        <w:rPr>
          <w:lang w:val="uk-UA"/>
        </w:rPr>
        <w:t xml:space="preserve"> стан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 будь-якого працівника, звільненого від військової служби за станом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я. Суд зазначає, що його завдання полягає не в тому, щоб підмінити собою компетентні органи влади під час встановлення процедури ведення військового обліку. Проте Суд нагадує, що основні принципи захисту даних вимагають</w:t>
      </w:r>
      <w:r w:rsidRPr="00CF7992" w:rsidR="00360A54">
        <w:rPr>
          <w:lang w:val="uk-UA"/>
        </w:rPr>
        <w:t>, щоб</w:t>
      </w:r>
      <w:r w:rsidRPr="00CF7992" w:rsidR="000E3A9A">
        <w:rPr>
          <w:lang w:val="uk-UA"/>
        </w:rPr>
        <w:t xml:space="preserve"> зберігання даних</w:t>
      </w:r>
      <w:r w:rsidRPr="00CF7992" w:rsidR="00360A54">
        <w:rPr>
          <w:lang w:val="uk-UA"/>
        </w:rPr>
        <w:t xml:space="preserve"> було співмірним із</w:t>
      </w:r>
      <w:r w:rsidRPr="00CF7992" w:rsidR="000E3A9A">
        <w:rPr>
          <w:lang w:val="uk-UA"/>
        </w:rPr>
        <w:t xml:space="preserve"> ціл</w:t>
      </w:r>
      <w:r w:rsidRPr="00CF7992" w:rsidR="00360A54">
        <w:rPr>
          <w:lang w:val="uk-UA"/>
        </w:rPr>
        <w:t>лю</w:t>
      </w:r>
      <w:r w:rsidRPr="00CF7992" w:rsidR="000E3A9A">
        <w:rPr>
          <w:lang w:val="uk-UA"/>
        </w:rPr>
        <w:t xml:space="preserve"> збирання</w:t>
      </w:r>
      <w:r w:rsidRPr="00CF7992" w:rsidR="00360A54">
        <w:rPr>
          <w:lang w:val="uk-UA"/>
        </w:rPr>
        <w:t>,</w:t>
      </w:r>
      <w:r w:rsidRPr="00CF7992" w:rsidR="000E3A9A">
        <w:rPr>
          <w:lang w:val="uk-UA"/>
        </w:rPr>
        <w:t xml:space="preserve"> та передбачають обмежен</w:t>
      </w:r>
      <w:r w:rsidRPr="00CF7992" w:rsidR="00360A54">
        <w:rPr>
          <w:lang w:val="uk-UA"/>
        </w:rPr>
        <w:t>і строки</w:t>
      </w:r>
      <w:r w:rsidRPr="00CF7992" w:rsidR="000E3A9A">
        <w:rPr>
          <w:lang w:val="uk-UA"/>
        </w:rPr>
        <w:t xml:space="preserve"> зберігання (див. </w:t>
      </w:r>
      <w:r w:rsidRPr="00CF7992" w:rsidR="00360A54">
        <w:rPr>
          <w:lang w:val="uk-UA"/>
        </w:rPr>
        <w:t xml:space="preserve">згадане </w:t>
      </w:r>
      <w:r w:rsidRPr="00CF7992" w:rsidR="000E3A9A">
        <w:rPr>
          <w:lang w:val="uk-UA"/>
        </w:rPr>
        <w:t xml:space="preserve">рішення у справі </w:t>
      </w:r>
      <w:r w:rsidRPr="00CF7992" w:rsidR="00360A54">
        <w:rPr>
          <w:lang w:val="uk-UA"/>
        </w:rPr>
        <w:t xml:space="preserve">«С. і Марпер проти Сполученого Королівства» [ВП] </w:t>
      </w:r>
      <w:r w:rsidRPr="00CF7992" w:rsidR="00360A54">
        <w:rPr>
          <w:i/>
          <w:lang w:val="uk-UA"/>
        </w:rPr>
        <w:t xml:space="preserve">(S. and Marper v. the United Kingdom) </w:t>
      </w:r>
      <w:r w:rsidRPr="00CF7992" w:rsidR="00360A54">
        <w:rPr>
          <w:lang w:val="uk-UA"/>
        </w:rPr>
        <w:t>[</w:t>
      </w:r>
      <w:r w:rsidRPr="00CF7992" w:rsidR="00360A54">
        <w:rPr>
          <w:lang w:val="en-GB"/>
        </w:rPr>
        <w:t>GC</w:t>
      </w:r>
      <w:r w:rsidRPr="00CF7992" w:rsidR="00360A54">
        <w:rPr>
          <w:lang w:val="uk-UA"/>
        </w:rPr>
        <w:t>]</w:t>
      </w:r>
      <w:r w:rsidRPr="00CF7992" w:rsidR="000E3A9A">
        <w:rPr>
          <w:lang w:val="uk-UA"/>
        </w:rPr>
        <w:t>, п</w:t>
      </w:r>
      <w:r w:rsidRPr="00CF7992" w:rsidR="00360A54">
        <w:rPr>
          <w:lang w:val="uk-UA"/>
        </w:rPr>
        <w:t>ункт</w:t>
      </w:r>
      <w:r w:rsidRPr="00CF7992" w:rsidR="000E3A9A">
        <w:rPr>
          <w:lang w:val="uk-UA"/>
        </w:rPr>
        <w:t xml:space="preserve"> 107). Враховуючи зазначене, </w:t>
      </w:r>
      <w:r w:rsidRPr="00CF7992" w:rsidR="00360A54">
        <w:rPr>
          <w:lang w:val="uk-UA"/>
        </w:rPr>
        <w:t xml:space="preserve">Суд вважає, </w:t>
      </w:r>
      <w:r w:rsidRPr="00CF7992" w:rsidR="000E3A9A">
        <w:rPr>
          <w:lang w:val="uk-UA"/>
        </w:rPr>
        <w:t xml:space="preserve">що делегування </w:t>
      </w:r>
      <w:r w:rsidRPr="00CF7992" w:rsidR="00360A54">
        <w:rPr>
          <w:lang w:val="uk-UA"/>
        </w:rPr>
        <w:t xml:space="preserve">кожному </w:t>
      </w:r>
      <w:r w:rsidRPr="00CF7992" w:rsidR="000E3A9A">
        <w:rPr>
          <w:lang w:val="uk-UA"/>
        </w:rPr>
        <w:t>роботодавц</w:t>
      </w:r>
      <w:r w:rsidRPr="00CF7992" w:rsidR="00360A54">
        <w:rPr>
          <w:lang w:val="uk-UA"/>
        </w:rPr>
        <w:t>ю</w:t>
      </w:r>
      <w:r w:rsidRPr="00CF7992" w:rsidR="000E3A9A">
        <w:rPr>
          <w:lang w:val="uk-UA"/>
        </w:rPr>
        <w:t xml:space="preserve"> функці</w:t>
      </w:r>
      <w:r w:rsidRPr="00CF7992" w:rsidR="00127422">
        <w:rPr>
          <w:lang w:val="uk-UA"/>
        </w:rPr>
        <w:t>ї</w:t>
      </w:r>
      <w:r w:rsidRPr="00CF7992" w:rsidR="000E3A9A">
        <w:rPr>
          <w:lang w:val="uk-UA"/>
        </w:rPr>
        <w:t xml:space="preserve"> держави,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</w:t>
      </w:r>
      <w:r w:rsidRPr="00CF7992" w:rsidR="00127422">
        <w:rPr>
          <w:lang w:val="uk-UA"/>
        </w:rPr>
        <w:t>ої</w:t>
      </w:r>
      <w:r w:rsidRPr="00CF7992" w:rsidR="000E3A9A">
        <w:rPr>
          <w:lang w:val="uk-UA"/>
        </w:rPr>
        <w:t xml:space="preserve"> із зберіганням конфіденційної інформації </w:t>
      </w:r>
      <w:r w:rsidRPr="00CF7992" w:rsidR="00127422">
        <w:rPr>
          <w:lang w:val="uk-UA"/>
        </w:rPr>
        <w:t>про</w:t>
      </w:r>
      <w:r w:rsidRPr="00CF7992" w:rsidR="000E3A9A">
        <w:rPr>
          <w:lang w:val="uk-UA"/>
        </w:rPr>
        <w:t xml:space="preserve">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 їхніх працівників</w:t>
      </w:r>
      <w:r w:rsidRPr="00CF7992" w:rsidR="001569FA">
        <w:rPr>
          <w:lang w:val="uk-UA"/>
        </w:rPr>
        <w:t>,</w:t>
      </w:r>
      <w:r w:rsidRPr="00CF7992" w:rsidR="000E3A9A">
        <w:rPr>
          <w:lang w:val="uk-UA"/>
        </w:rPr>
        <w:t xml:space="preserve"> може бу</w:t>
      </w:r>
      <w:r w:rsidRPr="00CF7992" w:rsidR="00127422">
        <w:rPr>
          <w:lang w:val="uk-UA"/>
        </w:rPr>
        <w:t>т</w:t>
      </w:r>
      <w:r w:rsidRPr="00CF7992" w:rsidR="000E3A9A">
        <w:rPr>
          <w:lang w:val="uk-UA"/>
        </w:rPr>
        <w:t xml:space="preserve">и виправданим за статтею 8 лише за умови, що таке зберігання супроводжується особливо вагомими процесуальними гарантіями забезпечення, зокрема, суворої конфіденційності таких даних, їх використання виключно з тією </w:t>
      </w:r>
      <w:r w:rsidRPr="00CF7992" w:rsidR="0055189B">
        <w:rPr>
          <w:lang w:val="uk-UA"/>
        </w:rPr>
        <w:t>ціллю</w:t>
      </w:r>
      <w:r w:rsidRPr="00CF7992" w:rsidR="000E3A9A">
        <w:rPr>
          <w:lang w:val="uk-UA"/>
        </w:rPr>
        <w:t>, з якою здійснювалос</w:t>
      </w:r>
      <w:r w:rsidRPr="00CF7992" w:rsidR="001569FA">
        <w:rPr>
          <w:lang w:val="uk-UA"/>
        </w:rPr>
        <w:t>ь</w:t>
      </w:r>
      <w:r w:rsidRPr="00CF7992" w:rsidR="000E3A9A">
        <w:rPr>
          <w:lang w:val="uk-UA"/>
        </w:rPr>
        <w:t xml:space="preserve"> їх збирання</w:t>
      </w:r>
      <w:r w:rsidRPr="00CF7992" w:rsidR="001569FA">
        <w:rPr>
          <w:lang w:val="uk-UA"/>
        </w:rPr>
        <w:t>,</w:t>
      </w:r>
      <w:r w:rsidRPr="00CF7992" w:rsidR="000E3A9A">
        <w:rPr>
          <w:lang w:val="uk-UA"/>
        </w:rPr>
        <w:t xml:space="preserve"> та </w:t>
      </w:r>
      <w:r w:rsidRPr="00CF7992" w:rsidR="001569FA">
        <w:rPr>
          <w:lang w:val="uk-UA"/>
        </w:rPr>
        <w:t xml:space="preserve">їх постійного </w:t>
      </w:r>
      <w:r w:rsidRPr="00CF7992" w:rsidR="000E3A9A">
        <w:rPr>
          <w:lang w:val="uk-UA"/>
        </w:rPr>
        <w:t xml:space="preserve">оновлення (див., </w:t>
      </w:r>
      <w:r w:rsidRPr="00CF7992" w:rsidR="000E3A9A">
        <w:rPr>
          <w:i/>
          <w:lang w:val="uk-UA"/>
        </w:rPr>
        <w:t>mutatis mutandis</w:t>
      </w:r>
      <w:r w:rsidRPr="00CF7992" w:rsidR="000E3A9A">
        <w:rPr>
          <w:lang w:val="uk-UA"/>
        </w:rPr>
        <w:t xml:space="preserve">, </w:t>
      </w:r>
      <w:r w:rsidRPr="00CF7992" w:rsidR="001569FA">
        <w:rPr>
          <w:lang w:val="uk-UA"/>
        </w:rPr>
        <w:t>згадані</w:t>
      </w:r>
      <w:r w:rsidRPr="00CF7992" w:rsidR="000E3A9A">
        <w:rPr>
          <w:lang w:val="uk-UA"/>
        </w:rPr>
        <w:t xml:space="preserve"> рішення у справ</w:t>
      </w:r>
      <w:r w:rsidRPr="00CF7992" w:rsidR="001569FA">
        <w:rPr>
          <w:lang w:val="uk-UA"/>
        </w:rPr>
        <w:t>ах</w:t>
      </w:r>
      <w:r w:rsidRPr="00CF7992" w:rsidR="000E3A9A">
        <w:rPr>
          <w:lang w:val="uk-UA"/>
        </w:rPr>
        <w:t xml:space="preserve"> </w:t>
      </w:r>
      <w:r w:rsidRPr="00CF7992" w:rsidR="001569FA">
        <w:rPr>
          <w:lang w:val="uk-UA"/>
        </w:rPr>
        <w:t xml:space="preserve">«І. проти Фінляндії» </w:t>
      </w:r>
      <w:r w:rsidRPr="00CF7992" w:rsidR="001569FA">
        <w:rPr>
          <w:i/>
          <w:lang w:val="uk-UA"/>
        </w:rPr>
        <w:t>(I. v. Finland)</w:t>
      </w:r>
      <w:r w:rsidRPr="00CF7992" w:rsidR="000E3A9A">
        <w:rPr>
          <w:lang w:val="uk-UA"/>
        </w:rPr>
        <w:t>, п</w:t>
      </w:r>
      <w:r w:rsidRPr="00CF7992" w:rsidR="001569FA">
        <w:rPr>
          <w:lang w:val="uk-UA"/>
        </w:rPr>
        <w:t>ункт</w:t>
      </w:r>
      <w:r w:rsidRPr="00CF7992" w:rsidR="000E3A9A">
        <w:rPr>
          <w:lang w:val="uk-UA"/>
        </w:rPr>
        <w:t xml:space="preserve"> 37, та, </w:t>
      </w:r>
      <w:r w:rsidRPr="00CF7992" w:rsidR="000E3A9A">
        <w:rPr>
          <w:i/>
          <w:lang w:val="uk-UA"/>
        </w:rPr>
        <w:t>mutatis mutandis</w:t>
      </w:r>
      <w:r w:rsidRPr="00CF7992" w:rsidR="000E3A9A">
        <w:rPr>
          <w:lang w:val="uk-UA"/>
        </w:rPr>
        <w:t xml:space="preserve">, </w:t>
      </w:r>
      <w:r w:rsidRPr="00CF7992" w:rsidR="001569FA">
        <w:rPr>
          <w:lang w:val="uk-UA"/>
        </w:rPr>
        <w:t xml:space="preserve">«Гардель проти Франції» </w:t>
      </w:r>
      <w:r w:rsidRPr="00CF7992" w:rsidR="001569FA">
        <w:rPr>
          <w:i/>
          <w:lang w:val="uk-UA"/>
        </w:rPr>
        <w:t>(Gardel v. France)</w:t>
      </w:r>
      <w:r w:rsidRPr="00CF7992" w:rsidR="000E3A9A">
        <w:rPr>
          <w:lang w:val="uk-UA"/>
        </w:rPr>
        <w:t xml:space="preserve">, </w:t>
      </w:r>
      <w:r w:rsidRPr="00CF7992" w:rsidR="001569FA">
        <w:rPr>
          <w:lang w:val="uk-UA"/>
        </w:rPr>
        <w:br/>
      </w:r>
      <w:r w:rsidRPr="00CF7992" w:rsidR="000E3A9A">
        <w:rPr>
          <w:lang w:val="uk-UA"/>
        </w:rPr>
        <w:t>п</w:t>
      </w:r>
      <w:r w:rsidRPr="00CF7992" w:rsidR="001569FA">
        <w:rPr>
          <w:lang w:val="uk-UA"/>
        </w:rPr>
        <w:t>ункти</w:t>
      </w:r>
      <w:r w:rsidRPr="00CF7992" w:rsidR="000E3A9A">
        <w:rPr>
          <w:lang w:val="uk-UA"/>
        </w:rPr>
        <w:t xml:space="preserve"> 69</w:t>
      </w:r>
      <w:r w:rsidRPr="00CF7992" w:rsidR="001569FA">
        <w:rPr>
          <w:lang w:val="uk-UA"/>
        </w:rPr>
        <w:t xml:space="preserve">, </w:t>
      </w:r>
      <w:r w:rsidRPr="00CF7992" w:rsidR="000E3A9A">
        <w:rPr>
          <w:lang w:val="uk-UA"/>
        </w:rPr>
        <w:t>70).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87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Вбачається, що </w:t>
      </w:r>
      <w:r w:rsidRPr="00CF7992" w:rsidR="000E3A9A">
        <w:rPr>
          <w:i/>
          <w:lang w:val="uk-UA"/>
        </w:rPr>
        <w:t xml:space="preserve">Інструкцією № 165 </w:t>
      </w:r>
      <w:r w:rsidRPr="00CF7992" w:rsidR="000E3A9A">
        <w:rPr>
          <w:lang w:val="uk-UA"/>
        </w:rPr>
        <w:t>були передбачені певні відповідні гарантії, зокрема вимога що</w:t>
      </w:r>
      <w:r w:rsidRPr="00CF7992" w:rsidR="004B7D7F">
        <w:rPr>
          <w:lang w:val="uk-UA"/>
        </w:rPr>
        <w:t>до</w:t>
      </w:r>
      <w:r w:rsidRPr="00CF7992" w:rsidR="000E3A9A">
        <w:rPr>
          <w:lang w:val="uk-UA"/>
        </w:rPr>
        <w:t xml:space="preserve"> зберігання картотек</w:t>
      </w:r>
      <w:r w:rsidRPr="00CF7992" w:rsidR="00AE7E4F">
        <w:rPr>
          <w:lang w:val="uk-UA"/>
        </w:rPr>
        <w:t>и</w:t>
      </w:r>
      <w:r w:rsidRPr="00CF7992" w:rsidR="000E3A9A">
        <w:rPr>
          <w:lang w:val="uk-UA"/>
        </w:rPr>
        <w:t xml:space="preserve"> особових карток </w:t>
      </w:r>
      <w:r w:rsidRPr="00CF7992" w:rsidR="00AE7E4F">
        <w:rPr>
          <w:lang w:val="uk-UA"/>
        </w:rPr>
        <w:t>військовозобов</w:t>
      </w:r>
      <w:r w:rsidRPr="00CF7992" w:rsidR="00CF7992">
        <w:rPr>
          <w:lang w:val="uk-UA"/>
        </w:rPr>
        <w:t>’</w:t>
      </w:r>
      <w:r w:rsidRPr="00CF7992" w:rsidR="00AE7E4F">
        <w:rPr>
          <w:lang w:val="uk-UA"/>
        </w:rPr>
        <w:t xml:space="preserve">язаних </w:t>
      </w:r>
      <w:r w:rsidRPr="00CF7992" w:rsidR="000E3A9A">
        <w:rPr>
          <w:lang w:val="uk-UA"/>
        </w:rPr>
        <w:t xml:space="preserve">за порядком, установленим для зберігання </w:t>
      </w:r>
      <w:r w:rsidRPr="00CF7992" w:rsidR="00AE7E4F">
        <w:rPr>
          <w:lang w:val="uk-UA"/>
        </w:rPr>
        <w:t>(</w:t>
      </w:r>
      <w:r w:rsidRPr="00CF7992" w:rsidR="000E3A9A">
        <w:rPr>
          <w:lang w:val="uk-UA"/>
        </w:rPr>
        <w:t>секретних</w:t>
      </w:r>
      <w:r w:rsidRPr="00CF7992" w:rsidR="00AE7E4F">
        <w:rPr>
          <w:lang w:val="uk-UA"/>
        </w:rPr>
        <w:t>)</w:t>
      </w:r>
      <w:r w:rsidRPr="00CF7992" w:rsidR="000E3A9A">
        <w:rPr>
          <w:lang w:val="uk-UA"/>
        </w:rPr>
        <w:t xml:space="preserve"> документів та регулярної звірки даних облікових карток із обліковими даними військкоматів (див. п</w:t>
      </w:r>
      <w:r w:rsidRPr="00CF7992" w:rsidR="004B7D7F">
        <w:rPr>
          <w:lang w:val="uk-UA"/>
        </w:rPr>
        <w:t>ункти</w:t>
      </w:r>
      <w:r w:rsidRPr="00CF7992" w:rsidR="000E3A9A">
        <w:rPr>
          <w:lang w:val="uk-UA"/>
        </w:rPr>
        <w:t xml:space="preserve"> 48 та 50). При цьому, незважаючи на зазначені вимоги, роботодавець заявника зберігав інформацію від 1981 року та використав її під час вирішення питання щодо задоволення заяв з</w:t>
      </w:r>
      <w:r w:rsidRPr="00CF7992" w:rsidR="00AE7E4F">
        <w:rPr>
          <w:lang w:val="uk-UA"/>
        </w:rPr>
        <w:t>а</w:t>
      </w:r>
      <w:r w:rsidRPr="00CF7992" w:rsidR="000E3A9A">
        <w:rPr>
          <w:lang w:val="uk-UA"/>
        </w:rPr>
        <w:t>явн</w:t>
      </w:r>
      <w:r w:rsidRPr="00CF7992" w:rsidR="00AE7E4F">
        <w:rPr>
          <w:lang w:val="uk-UA"/>
        </w:rPr>
        <w:t>и</w:t>
      </w:r>
      <w:r w:rsidRPr="00CF7992" w:rsidR="000E3A9A">
        <w:rPr>
          <w:lang w:val="uk-UA"/>
        </w:rPr>
        <w:t>ка про призначення на вищу посаду у 1997 та 2000 рок</w:t>
      </w:r>
      <w:r w:rsidRPr="00CF7992" w:rsidR="001140A1">
        <w:rPr>
          <w:lang w:val="uk-UA"/>
        </w:rPr>
        <w:t>а</w:t>
      </w:r>
      <w:r w:rsidRPr="00CF7992" w:rsidR="000E3A9A">
        <w:rPr>
          <w:lang w:val="uk-UA"/>
        </w:rPr>
        <w:t xml:space="preserve">х, вважаючи </w:t>
      </w:r>
      <w:r w:rsidRPr="00CF7992" w:rsidR="001140A1">
        <w:rPr>
          <w:lang w:val="uk-UA"/>
        </w:rPr>
        <w:t>допустимим</w:t>
      </w:r>
      <w:r w:rsidRPr="00CF7992" w:rsidR="000E3A9A">
        <w:rPr>
          <w:lang w:val="uk-UA"/>
        </w:rPr>
        <w:t xml:space="preserve"> у цьому контексті пошир</w:t>
      </w:r>
      <w:r w:rsidRPr="00CF7992" w:rsidR="001140A1">
        <w:rPr>
          <w:lang w:val="uk-UA"/>
        </w:rPr>
        <w:t>ення</w:t>
      </w:r>
      <w:r w:rsidRPr="00CF7992" w:rsidR="000E3A9A">
        <w:rPr>
          <w:lang w:val="uk-UA"/>
        </w:rPr>
        <w:t xml:space="preserve"> зазначен</w:t>
      </w:r>
      <w:r w:rsidRPr="00CF7992" w:rsidR="001B5517">
        <w:rPr>
          <w:lang w:val="uk-UA"/>
        </w:rPr>
        <w:t>ої</w:t>
      </w:r>
      <w:r w:rsidRPr="00CF7992" w:rsidR="000E3A9A">
        <w:rPr>
          <w:lang w:val="uk-UA"/>
        </w:rPr>
        <w:t xml:space="preserve"> інформаці</w:t>
      </w:r>
      <w:r w:rsidRPr="00CF7992" w:rsidR="001B5517">
        <w:rPr>
          <w:lang w:val="uk-UA"/>
        </w:rPr>
        <w:t>ї</w:t>
      </w:r>
      <w:r w:rsidRPr="00CF7992" w:rsidR="000E3A9A">
        <w:rPr>
          <w:lang w:val="uk-UA"/>
        </w:rPr>
        <w:t xml:space="preserve"> серед третіх осіб.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88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Судові органи </w:t>
      </w:r>
      <w:r w:rsidRPr="00CF7992" w:rsidR="0021635A">
        <w:rPr>
          <w:lang w:val="uk-UA"/>
        </w:rPr>
        <w:t>встановили</w:t>
      </w:r>
      <w:r w:rsidRPr="00CF7992" w:rsidR="000E3A9A">
        <w:rPr>
          <w:lang w:val="uk-UA"/>
        </w:rPr>
        <w:t>, що така практика не суперечила положенням статті 32 Конституції та низ</w:t>
      </w:r>
      <w:r w:rsidRPr="00CF7992" w:rsidR="0021635A">
        <w:rPr>
          <w:lang w:val="uk-UA"/>
        </w:rPr>
        <w:t>ці</w:t>
      </w:r>
      <w:r w:rsidRPr="00CF7992" w:rsidR="000E3A9A">
        <w:rPr>
          <w:lang w:val="uk-UA"/>
        </w:rPr>
        <w:t xml:space="preserve"> інших нормативн</w:t>
      </w:r>
      <w:r w:rsidRPr="00CF7992" w:rsidR="0021635A">
        <w:rPr>
          <w:lang w:val="uk-UA"/>
        </w:rPr>
        <w:t>о-правових</w:t>
      </w:r>
      <w:r w:rsidRPr="00CF7992" w:rsidR="000E3A9A">
        <w:rPr>
          <w:lang w:val="uk-UA"/>
        </w:rPr>
        <w:t xml:space="preserve"> актів, на які посилався заявник під час цивільного провадження у своїй справі. Не надаючи прямої відповіді на доводи заявника щодо конфіденційності</w:t>
      </w:r>
      <w:r w:rsidRPr="00CF7992" w:rsidR="0021635A">
        <w:rPr>
          <w:lang w:val="uk-UA"/>
        </w:rPr>
        <w:t xml:space="preserve"> оскаржуваних</w:t>
      </w:r>
      <w:r w:rsidRPr="00CF7992" w:rsidR="000E3A9A">
        <w:rPr>
          <w:lang w:val="uk-UA"/>
        </w:rPr>
        <w:t xml:space="preserve"> даних, вони фактично дійшли висновку, що дії роботодавця були правомірними, оскільки </w:t>
      </w:r>
      <w:r w:rsidRPr="00CF7992" w:rsidR="0021635A">
        <w:rPr>
          <w:lang w:val="uk-UA"/>
        </w:rPr>
        <w:t xml:space="preserve">оскаржувана </w:t>
      </w:r>
      <w:r w:rsidRPr="00CF7992" w:rsidR="000E3A9A">
        <w:rPr>
          <w:lang w:val="uk-UA"/>
        </w:rPr>
        <w:t>інформація були отримана правомірно, та не вбачалос</w:t>
      </w:r>
      <w:r w:rsidRPr="00CF7992" w:rsidR="001B5517">
        <w:rPr>
          <w:lang w:val="uk-UA"/>
        </w:rPr>
        <w:t>ь</w:t>
      </w:r>
      <w:r w:rsidRPr="00CF7992" w:rsidR="000E3A9A">
        <w:rPr>
          <w:lang w:val="uk-UA"/>
        </w:rPr>
        <w:t xml:space="preserve"> злого умислу в її обговоренні та використанні під час вирішення питання щодо призначення заявника на вищу посаду.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89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Звідси випливає, що </w:t>
      </w:r>
      <w:r w:rsidRPr="00CF7992" w:rsidR="00CE4101">
        <w:rPr>
          <w:lang w:val="uk-UA"/>
        </w:rPr>
        <w:t xml:space="preserve">застосовне </w:t>
      </w:r>
      <w:r w:rsidRPr="00CF7992" w:rsidR="000E3A9A">
        <w:rPr>
          <w:lang w:val="uk-UA"/>
        </w:rPr>
        <w:t>законодавство згідно з його тлумаченням і застосуванням національними судами</w:t>
      </w:r>
      <w:r w:rsidRPr="00CF7992" w:rsidR="00CE4101">
        <w:rPr>
          <w:lang w:val="uk-UA"/>
        </w:rPr>
        <w:t xml:space="preserve"> у цій справі</w:t>
      </w:r>
      <w:r w:rsidRPr="00CF7992" w:rsidR="000E3A9A">
        <w:rPr>
          <w:lang w:val="uk-UA"/>
        </w:rPr>
        <w:t xml:space="preserve">, дозволяло зберігання даних </w:t>
      </w:r>
      <w:r w:rsidRPr="00CF7992" w:rsidR="001B5517">
        <w:rPr>
          <w:lang w:val="uk-UA"/>
        </w:rPr>
        <w:t>щодо стану</w:t>
      </w:r>
      <w:r w:rsidRPr="00CF7992" w:rsidR="000E3A9A">
        <w:rPr>
          <w:lang w:val="uk-UA"/>
        </w:rPr>
        <w:t xml:space="preserve"> здоров</w:t>
      </w:r>
      <w:r w:rsidRPr="00CF7992" w:rsidR="00CF7992">
        <w:rPr>
          <w:lang w:val="uk-UA"/>
        </w:rPr>
        <w:t>’</w:t>
      </w:r>
      <w:r w:rsidRPr="00CF7992" w:rsidR="00E85D71">
        <w:rPr>
          <w:lang w:val="uk-UA"/>
        </w:rPr>
        <w:t>я заявника</w:t>
      </w:r>
      <w:r w:rsidRPr="00CF7992" w:rsidR="000E3A9A">
        <w:rPr>
          <w:lang w:val="uk-UA"/>
        </w:rPr>
        <w:t xml:space="preserve"> протягом дуже </w:t>
      </w:r>
      <w:r w:rsidRPr="00CF7992" w:rsidR="00A9616E">
        <w:rPr>
          <w:lang w:val="uk-UA"/>
        </w:rPr>
        <w:t xml:space="preserve">тривалого </w:t>
      </w:r>
      <w:r w:rsidRPr="00CF7992" w:rsidR="000E3A9A">
        <w:rPr>
          <w:lang w:val="uk-UA"/>
        </w:rPr>
        <w:t xml:space="preserve">періоду та уможливлювало їх поширення та використання </w:t>
      </w:r>
      <w:r w:rsidRPr="00CF7992" w:rsidR="00A9616E">
        <w:rPr>
          <w:lang w:val="uk-UA"/>
        </w:rPr>
        <w:t>для цілей</w:t>
      </w:r>
      <w:r w:rsidRPr="00CF7992" w:rsidR="000E3A9A">
        <w:rPr>
          <w:lang w:val="uk-UA"/>
        </w:rPr>
        <w:t>, не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</w:t>
      </w:r>
      <w:r w:rsidRPr="00CF7992" w:rsidR="00A9616E">
        <w:rPr>
          <w:lang w:val="uk-UA"/>
        </w:rPr>
        <w:t>их</w:t>
      </w:r>
      <w:r w:rsidRPr="00CF7992" w:rsidR="000E3A9A">
        <w:rPr>
          <w:lang w:val="uk-UA"/>
        </w:rPr>
        <w:t xml:space="preserve"> із первинною ціллю ї</w:t>
      </w:r>
      <w:r w:rsidRPr="00CF7992" w:rsidR="00A9616E">
        <w:rPr>
          <w:lang w:val="uk-UA"/>
        </w:rPr>
        <w:t>х</w:t>
      </w:r>
      <w:r w:rsidRPr="00CF7992" w:rsidR="000E3A9A">
        <w:rPr>
          <w:lang w:val="uk-UA"/>
        </w:rPr>
        <w:t xml:space="preserve"> збирання. Суд вважає, що такі широкі повноваження становили </w:t>
      </w:r>
      <w:r w:rsidRPr="00CF7992" w:rsidR="00C2424E">
        <w:rPr>
          <w:lang w:val="uk-UA"/>
        </w:rPr>
        <w:t xml:space="preserve">непропорційне </w:t>
      </w:r>
      <w:r w:rsidRPr="00CF7992" w:rsidR="000E3A9A">
        <w:rPr>
          <w:lang w:val="uk-UA"/>
        </w:rPr>
        <w:t xml:space="preserve">втручання у право заявника на повагу до приватного життя. Його не можна вважати необхідним у демократичному суспільстві (див. </w:t>
      </w:r>
      <w:r w:rsidRPr="00CF7992" w:rsidR="00C2424E">
        <w:rPr>
          <w:lang w:val="uk-UA"/>
        </w:rPr>
        <w:t>згадані</w:t>
      </w:r>
      <w:r w:rsidRPr="00CF7992" w:rsidR="000E3A9A">
        <w:rPr>
          <w:lang w:val="uk-UA"/>
        </w:rPr>
        <w:t xml:space="preserve"> рішення у справі </w:t>
      </w:r>
      <w:r w:rsidRPr="00CF7992" w:rsidR="0050344E">
        <w:rPr>
          <w:rStyle w:val="rvts0"/>
          <w:lang w:val="uk-UA"/>
        </w:rPr>
        <w:t xml:space="preserve">«Авілкіна та інші проти Росії» </w:t>
      </w:r>
      <w:r w:rsidRPr="00CF7992" w:rsidR="0050344E">
        <w:rPr>
          <w:rStyle w:val="rvts0"/>
          <w:i/>
          <w:lang w:val="uk-UA"/>
        </w:rPr>
        <w:t>(Avilkina and Others v. Russia)</w:t>
      </w:r>
      <w:r w:rsidRPr="00CF7992" w:rsidR="000E3A9A">
        <w:rPr>
          <w:lang w:val="uk-UA"/>
        </w:rPr>
        <w:t xml:space="preserve">, </w:t>
      </w:r>
      <w:r w:rsidRPr="00CF7992" w:rsidR="00C2424E">
        <w:rPr>
          <w:lang w:val="uk-UA"/>
        </w:rPr>
        <w:t xml:space="preserve">пункти </w:t>
      </w:r>
      <w:r w:rsidRPr="00CF7992" w:rsidR="000E3A9A">
        <w:rPr>
          <w:lang w:val="uk-UA"/>
        </w:rPr>
        <w:t>51</w:t>
      </w:r>
      <w:r w:rsidRPr="00CF7992" w:rsidR="00C2424E">
        <w:rPr>
          <w:lang w:val="uk-UA"/>
        </w:rPr>
        <w:t xml:space="preserve"> – </w:t>
      </w:r>
      <w:r w:rsidRPr="00CF7992" w:rsidR="000E3A9A">
        <w:rPr>
          <w:lang w:val="uk-UA"/>
        </w:rPr>
        <w:t xml:space="preserve">54 та </w:t>
      </w:r>
      <w:r w:rsidRPr="00CF7992" w:rsidR="00C2424E">
        <w:rPr>
          <w:lang w:val="uk-UA"/>
        </w:rPr>
        <w:t xml:space="preserve">«С. і Марпер проти Сполученого Королівства» [ВП] </w:t>
      </w:r>
      <w:r w:rsidRPr="00CF7992" w:rsidR="00C2424E">
        <w:rPr>
          <w:i/>
          <w:lang w:val="uk-UA"/>
        </w:rPr>
        <w:t xml:space="preserve">(S. and Marper v. the United Kingdom) </w:t>
      </w:r>
      <w:r w:rsidRPr="00CF7992" w:rsidR="00C2424E">
        <w:rPr>
          <w:lang w:val="uk-UA"/>
        </w:rPr>
        <w:t>[</w:t>
      </w:r>
      <w:r w:rsidRPr="00CF7992" w:rsidR="00C2424E">
        <w:rPr>
          <w:lang w:val="en-GB"/>
        </w:rPr>
        <w:t>GC</w:t>
      </w:r>
      <w:r w:rsidRPr="00CF7992" w:rsidR="00C2424E">
        <w:rPr>
          <w:lang w:val="uk-UA"/>
        </w:rPr>
        <w:t>]</w:t>
      </w:r>
      <w:r w:rsidRPr="00CF7992" w:rsidR="000E3A9A">
        <w:rPr>
          <w:lang w:val="uk-UA"/>
        </w:rPr>
        <w:t>, п</w:t>
      </w:r>
      <w:r w:rsidRPr="00CF7992" w:rsidR="00C2424E">
        <w:rPr>
          <w:lang w:val="uk-UA"/>
        </w:rPr>
        <w:t>ункт</w:t>
      </w:r>
      <w:r w:rsidRPr="00CF7992" w:rsidR="000E3A9A">
        <w:rPr>
          <w:lang w:val="uk-UA"/>
        </w:rPr>
        <w:t xml:space="preserve"> 125).</w:t>
      </w:r>
    </w:p>
    <w:p w:rsidRPr="00CF7992" w:rsidR="000E3A9A" w:rsidP="00CF7992" w:rsidRDefault="000E3A9A">
      <w:pPr>
        <w:pStyle w:val="ECHRHeading6"/>
        <w:rPr>
          <w:lang w:val="uk-UA"/>
        </w:rPr>
      </w:pPr>
      <w:r w:rsidRPr="00CF7992">
        <w:rPr>
          <w:rFonts w:cstheme="majorHAnsi"/>
          <w:lang w:val="uk-UA"/>
        </w:rPr>
        <w:t>(β)</w:t>
      </w:r>
      <w:r w:rsidRPr="00CF7992">
        <w:rPr>
          <w:lang w:val="uk-UA"/>
        </w:rPr>
        <w:t xml:space="preserve">  Щодо розкриття даних заявника третім особам </w:t>
      </w:r>
      <w:r w:rsidRPr="00CF7992" w:rsidR="00C2424E">
        <w:rPr>
          <w:lang w:val="uk-UA"/>
        </w:rPr>
        <w:t>та</w:t>
      </w:r>
      <w:r w:rsidRPr="00CF7992">
        <w:rPr>
          <w:lang w:val="uk-UA"/>
        </w:rPr>
        <w:t xml:space="preserve"> їх використання під час вирішення питання щодо його призначення на вищу посаду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90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Щодо інших скарг заявника,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язаних із захистом даних, зокрема</w:t>
      </w:r>
      <w:r w:rsidRPr="00CF7992" w:rsidR="00C2424E">
        <w:rPr>
          <w:lang w:val="uk-UA"/>
        </w:rPr>
        <w:t>,</w:t>
      </w:r>
      <w:r w:rsidRPr="00CF7992" w:rsidR="000E3A9A">
        <w:rPr>
          <w:lang w:val="uk-UA"/>
        </w:rPr>
        <w:t xml:space="preserve"> стосовно несправедливого розкриття третім особам його особистих даних та їх використання під час вирішення питання щодо його призначення на вищу посаду, Суд зазначає, що ці скарги тісно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язані зі скаргою щодо зберігання цих даних </w:t>
      </w:r>
      <w:r w:rsidRPr="00CF7992" w:rsidR="00A7643E">
        <w:rPr>
          <w:lang w:val="uk-UA"/>
        </w:rPr>
        <w:t xml:space="preserve">за відсутності </w:t>
      </w:r>
      <w:r w:rsidRPr="00CF7992" w:rsidR="000E3A9A">
        <w:rPr>
          <w:lang w:val="uk-UA"/>
        </w:rPr>
        <w:t>необхідних гарантій.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91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Суд визнає, що роботодавці можуть мати законний інтерес </w:t>
      </w:r>
      <w:r w:rsidRPr="00CF7992" w:rsidR="00A7643E">
        <w:rPr>
          <w:lang w:val="uk-UA"/>
        </w:rPr>
        <w:t>до</w:t>
      </w:r>
      <w:r w:rsidRPr="00CF7992" w:rsidR="000E3A9A">
        <w:rPr>
          <w:lang w:val="uk-UA"/>
        </w:rPr>
        <w:t xml:space="preserve"> інформації щодо стану психічного та фізичного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 </w:t>
      </w:r>
      <w:r w:rsidRPr="00CF7992" w:rsidR="00A7643E">
        <w:rPr>
          <w:lang w:val="uk-UA"/>
        </w:rPr>
        <w:t>своїх працівників</w:t>
      </w:r>
      <w:r w:rsidRPr="00CF7992" w:rsidR="000E3A9A">
        <w:rPr>
          <w:lang w:val="uk-UA"/>
        </w:rPr>
        <w:t>, зокрема у контексті покладання на нього певних професійних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язків,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язаних із особливими навичками, відповідальністю або </w:t>
      </w:r>
      <w:r w:rsidRPr="00CF7992" w:rsidR="006E4276">
        <w:rPr>
          <w:lang w:val="uk-UA"/>
        </w:rPr>
        <w:t>повноваженнями</w:t>
      </w:r>
      <w:r w:rsidRPr="00CF7992" w:rsidR="000E3A9A">
        <w:rPr>
          <w:lang w:val="uk-UA"/>
        </w:rPr>
        <w:t xml:space="preserve">. Проте він знову підкреслює, що збирання та обробка відповідної інформації мають бути законними та </w:t>
      </w:r>
      <w:r w:rsidRPr="00CF7992" w:rsidR="006E4276">
        <w:rPr>
          <w:lang w:val="uk-UA"/>
        </w:rPr>
        <w:t>забезпечувати</w:t>
      </w:r>
      <w:r w:rsidRPr="00CF7992" w:rsidR="000E3A9A">
        <w:rPr>
          <w:lang w:val="uk-UA"/>
        </w:rPr>
        <w:t xml:space="preserve"> справедлив</w:t>
      </w:r>
      <w:r w:rsidRPr="00CF7992" w:rsidR="006E4276">
        <w:rPr>
          <w:lang w:val="uk-UA"/>
        </w:rPr>
        <w:t>ий</w:t>
      </w:r>
      <w:r w:rsidRPr="00CF7992" w:rsidR="000E3A9A">
        <w:rPr>
          <w:lang w:val="uk-UA"/>
        </w:rPr>
        <w:t xml:space="preserve"> баланс між інтересами роботодавця та </w:t>
      </w:r>
      <w:r w:rsidRPr="00CF7992" w:rsidR="00E5043E">
        <w:rPr>
          <w:lang w:val="uk-UA"/>
        </w:rPr>
        <w:t>захистом недоторканості приватного життя</w:t>
      </w:r>
      <w:r w:rsidRPr="00CF7992" w:rsidR="00715C1B">
        <w:rPr>
          <w:lang w:val="uk-UA"/>
        </w:rPr>
        <w:t xml:space="preserve"> </w:t>
      </w:r>
      <w:r w:rsidRPr="00CF7992" w:rsidR="000E3A9A">
        <w:rPr>
          <w:lang w:val="uk-UA"/>
        </w:rPr>
        <w:t xml:space="preserve">кандидата </w:t>
      </w:r>
      <w:r w:rsidRPr="00CF7992" w:rsidR="00E5043E">
        <w:rPr>
          <w:lang w:val="uk-UA"/>
        </w:rPr>
        <w:t>на</w:t>
      </w:r>
      <w:r w:rsidRPr="00CF7992" w:rsidR="00715C1B">
        <w:rPr>
          <w:lang w:val="uk-UA"/>
        </w:rPr>
        <w:t xml:space="preserve"> </w:t>
      </w:r>
      <w:r w:rsidRPr="00CF7992" w:rsidR="00E06F91">
        <w:rPr>
          <w:lang w:val="uk-UA"/>
        </w:rPr>
        <w:t xml:space="preserve">зайняття </w:t>
      </w:r>
      <w:r w:rsidRPr="00CF7992" w:rsidR="000E3A9A">
        <w:rPr>
          <w:lang w:val="uk-UA"/>
        </w:rPr>
        <w:t>відповідн</w:t>
      </w:r>
      <w:r w:rsidRPr="00CF7992" w:rsidR="00E06F91">
        <w:rPr>
          <w:lang w:val="uk-UA"/>
        </w:rPr>
        <w:t>ої</w:t>
      </w:r>
      <w:r w:rsidRPr="00CF7992" w:rsidR="000E3A9A">
        <w:rPr>
          <w:lang w:val="uk-UA"/>
        </w:rPr>
        <w:t xml:space="preserve"> посад</w:t>
      </w:r>
      <w:r w:rsidRPr="00CF7992" w:rsidR="00E06F91">
        <w:rPr>
          <w:lang w:val="uk-UA"/>
        </w:rPr>
        <w:t>и</w:t>
      </w:r>
      <w:r w:rsidRPr="00CF7992" w:rsidR="00715C1B">
        <w:rPr>
          <w:lang w:val="uk-UA"/>
        </w:rPr>
        <w:t>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92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У зв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язку з цим Суд бере до уваги дов</w:t>
      </w:r>
      <w:r w:rsidRPr="00CF7992" w:rsidR="006407A4">
        <w:rPr>
          <w:lang w:val="uk-UA"/>
        </w:rPr>
        <w:t>о</w:t>
      </w:r>
      <w:r w:rsidRPr="00CF7992" w:rsidR="000E3A9A">
        <w:rPr>
          <w:lang w:val="uk-UA"/>
        </w:rPr>
        <w:t>д</w:t>
      </w:r>
      <w:r w:rsidRPr="00CF7992" w:rsidR="006407A4">
        <w:rPr>
          <w:lang w:val="uk-UA"/>
        </w:rPr>
        <w:t>и</w:t>
      </w:r>
      <w:r w:rsidRPr="00CF7992" w:rsidR="000E3A9A">
        <w:rPr>
          <w:lang w:val="uk-UA"/>
        </w:rPr>
        <w:t xml:space="preserve"> заявника, </w:t>
      </w:r>
      <w:r w:rsidRPr="00CF7992" w:rsidR="006407A4">
        <w:rPr>
          <w:lang w:val="uk-UA"/>
        </w:rPr>
        <w:t>що</w:t>
      </w:r>
      <w:r w:rsidRPr="00CF7992" w:rsidR="000E3A9A">
        <w:rPr>
          <w:lang w:val="uk-UA"/>
        </w:rPr>
        <w:t xml:space="preserve"> на момент використання (у 1997 та 2000 роках) даних щодо стану його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я, створених у 1981 році, вони були досить застарілими. Крім того, оскільки вони не містили точного визначення встановленого на той час </w:t>
      </w:r>
      <w:r w:rsidRPr="00CF7992" w:rsidR="00D02CD9">
        <w:rPr>
          <w:lang w:val="uk-UA"/>
        </w:rPr>
        <w:t>діагнозу</w:t>
      </w:r>
      <w:r w:rsidRPr="00CF7992" w:rsidR="000E3A9A">
        <w:rPr>
          <w:lang w:val="uk-UA"/>
        </w:rPr>
        <w:t xml:space="preserve"> заявника, вони були недостатніми для вирішення питання щодо можливості його призначення на запитувану посаду. Також слід зазначити, що у 2002 році заявник був направлений його роботодавцем на проходження медичного обстеження з метою встановлення його придатності до роботи на посаді, яку він бажав </w:t>
      </w:r>
      <w:r w:rsidRPr="00CF7992" w:rsidR="00E5043E">
        <w:rPr>
          <w:lang w:val="uk-UA"/>
        </w:rPr>
        <w:t>обійняти</w:t>
      </w:r>
      <w:r w:rsidRPr="00CF7992" w:rsidR="000E3A9A">
        <w:rPr>
          <w:lang w:val="uk-UA"/>
        </w:rPr>
        <w:t>. Після отримання позитивного висновку його було зараховано до резерву та згодом задоволено його заяву про призначення на вищу посаду (див. п</w:t>
      </w:r>
      <w:r w:rsidRPr="00CF7992" w:rsidR="008E5576">
        <w:rPr>
          <w:lang w:val="uk-UA"/>
        </w:rPr>
        <w:t>ункти</w:t>
      </w:r>
      <w:r w:rsidRPr="00CF7992" w:rsidR="000E3A9A">
        <w:rPr>
          <w:lang w:val="uk-UA"/>
        </w:rPr>
        <w:t xml:space="preserve"> 17</w:t>
      </w:r>
      <w:r w:rsidRPr="00CF7992" w:rsidR="008E5576">
        <w:rPr>
          <w:lang w:val="uk-UA"/>
        </w:rPr>
        <w:t xml:space="preserve">, </w:t>
      </w:r>
      <w:r w:rsidRPr="00CF7992" w:rsidR="000E3A9A">
        <w:rPr>
          <w:lang w:val="uk-UA"/>
        </w:rPr>
        <w:t xml:space="preserve">18). Суду не було надано </w:t>
      </w:r>
      <w:r w:rsidRPr="00CF7992" w:rsidR="008E5576">
        <w:rPr>
          <w:lang w:val="uk-UA"/>
        </w:rPr>
        <w:t xml:space="preserve">жодних </w:t>
      </w:r>
      <w:r w:rsidRPr="00CF7992" w:rsidR="000E3A9A">
        <w:rPr>
          <w:lang w:val="uk-UA"/>
        </w:rPr>
        <w:t>доводів щодо неможливості застосування такого способу визначення придатності заявника за станом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 раніше.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93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Суд також визнає, що у національних судах заявник прямо висував доводи, яким було надано оцінку у п</w:t>
      </w:r>
      <w:r w:rsidRPr="00CF7992" w:rsidR="00955D2A">
        <w:rPr>
          <w:lang w:val="uk-UA"/>
        </w:rPr>
        <w:t>ункті</w:t>
      </w:r>
      <w:r w:rsidRPr="00CF7992" w:rsidR="000E3A9A">
        <w:rPr>
          <w:lang w:val="uk-UA"/>
        </w:rPr>
        <w:t xml:space="preserve"> 92, із посиланням на чи</w:t>
      </w:r>
      <w:r w:rsidRPr="00CF7992" w:rsidR="00ED0648">
        <w:rPr>
          <w:lang w:val="uk-UA"/>
        </w:rPr>
        <w:t>с</w:t>
      </w:r>
      <w:r w:rsidRPr="00CF7992" w:rsidR="000E3A9A">
        <w:rPr>
          <w:lang w:val="uk-UA"/>
        </w:rPr>
        <w:t>ленні нормативн</w:t>
      </w:r>
      <w:r w:rsidRPr="00CF7992" w:rsidR="00ED0648">
        <w:rPr>
          <w:lang w:val="uk-UA"/>
        </w:rPr>
        <w:t>о-правові</w:t>
      </w:r>
      <w:r w:rsidRPr="00CF7992" w:rsidR="000E3A9A">
        <w:rPr>
          <w:lang w:val="uk-UA"/>
        </w:rPr>
        <w:t xml:space="preserve"> акти. При цьому остаточні рішення, ухвалені національними судами, не містили </w:t>
      </w:r>
      <w:r w:rsidRPr="00CF7992" w:rsidR="00ED0648">
        <w:rPr>
          <w:lang w:val="uk-UA"/>
        </w:rPr>
        <w:t xml:space="preserve">жодних </w:t>
      </w:r>
      <w:r w:rsidRPr="00CF7992" w:rsidR="000E3A9A">
        <w:rPr>
          <w:lang w:val="uk-UA"/>
        </w:rPr>
        <w:t>відповідей на ці доводи, а натомість посилалис</w:t>
      </w:r>
      <w:r w:rsidRPr="00CF7992" w:rsidR="00ED0648">
        <w:rPr>
          <w:lang w:val="uk-UA"/>
        </w:rPr>
        <w:t>ь</w:t>
      </w:r>
      <w:r w:rsidRPr="00CF7992" w:rsidR="000E3A9A">
        <w:rPr>
          <w:lang w:val="uk-UA"/>
        </w:rPr>
        <w:t xml:space="preserve"> на виключне право розсуду адміністрації щодо кадрових рішень та нездатність заявника довести наявність злого умислу у діях його роботодавця. </w:t>
      </w:r>
      <w:r w:rsidRPr="00CF7992" w:rsidR="00ED0648">
        <w:rPr>
          <w:lang w:val="uk-UA"/>
        </w:rPr>
        <w:t xml:space="preserve">Національні суди </w:t>
      </w:r>
      <w:r w:rsidRPr="00CF7992" w:rsidR="000E3A9A">
        <w:rPr>
          <w:lang w:val="uk-UA"/>
        </w:rPr>
        <w:t xml:space="preserve">також зазначили, що він не визначив конкретну роль окремих посадових осіб у розкритті даних </w:t>
      </w:r>
      <w:r w:rsidRPr="00CF7992" w:rsidR="00ED0648">
        <w:rPr>
          <w:lang w:val="uk-UA"/>
        </w:rPr>
        <w:t>про</w:t>
      </w:r>
      <w:r w:rsidRPr="00CF7992" w:rsidR="000E3A9A">
        <w:rPr>
          <w:lang w:val="uk-UA"/>
        </w:rPr>
        <w:t xml:space="preserve"> стан його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я. З текстів цих рішень не вбачається, що національн</w:t>
      </w:r>
      <w:r w:rsidRPr="00CF7992" w:rsidR="00E20A30">
        <w:rPr>
          <w:lang w:val="uk-UA"/>
        </w:rPr>
        <w:t>і</w:t>
      </w:r>
      <w:r w:rsidRPr="00CF7992" w:rsidR="000E3A9A">
        <w:rPr>
          <w:lang w:val="uk-UA"/>
        </w:rPr>
        <w:t xml:space="preserve"> суди проаналіз</w:t>
      </w:r>
      <w:r w:rsidRPr="00CF7992" w:rsidR="00E20A30">
        <w:rPr>
          <w:lang w:val="uk-UA"/>
        </w:rPr>
        <w:t>ували</w:t>
      </w:r>
      <w:r w:rsidRPr="00CF7992" w:rsidR="000E3A9A">
        <w:rPr>
          <w:lang w:val="uk-UA"/>
        </w:rPr>
        <w:t>,</w:t>
      </w:r>
      <w:r w:rsidRPr="00CF7992" w:rsidR="0031579C">
        <w:rPr>
          <w:lang w:val="uk-UA"/>
        </w:rPr>
        <w:t xml:space="preserve"> чи</w:t>
      </w:r>
      <w:r w:rsidRPr="00CF7992" w:rsidR="000E3A9A">
        <w:rPr>
          <w:lang w:val="uk-UA"/>
        </w:rPr>
        <w:t xml:space="preserve"> бу</w:t>
      </w:r>
      <w:r w:rsidRPr="00CF7992" w:rsidR="0031579C">
        <w:rPr>
          <w:lang w:val="uk-UA"/>
        </w:rPr>
        <w:t>ло</w:t>
      </w:r>
      <w:r w:rsidRPr="00CF7992" w:rsidR="000E3A9A">
        <w:rPr>
          <w:lang w:val="uk-UA"/>
        </w:rPr>
        <w:t xml:space="preserve"> дотриман</w:t>
      </w:r>
      <w:r w:rsidRPr="00CF7992" w:rsidR="0031579C">
        <w:rPr>
          <w:lang w:val="uk-UA"/>
        </w:rPr>
        <w:t>о</w:t>
      </w:r>
      <w:r w:rsidRPr="00CF7992" w:rsidR="000E3A9A">
        <w:rPr>
          <w:lang w:val="uk-UA"/>
        </w:rPr>
        <w:t xml:space="preserve"> справедливий баланс між інтересами роботодавця та </w:t>
      </w:r>
      <w:r w:rsidRPr="00CF7992" w:rsidR="00BA3D35">
        <w:rPr>
          <w:lang w:val="uk-UA"/>
        </w:rPr>
        <w:t>захистом недоторканості приватного життя</w:t>
      </w:r>
      <w:r w:rsidRPr="00CF7992" w:rsidR="00E20A30">
        <w:rPr>
          <w:lang w:val="uk-UA"/>
        </w:rPr>
        <w:t>,</w:t>
      </w:r>
      <w:r w:rsidRPr="00CF7992" w:rsidR="0031579C">
        <w:rPr>
          <w:lang w:val="uk-UA"/>
        </w:rPr>
        <w:t xml:space="preserve"> </w:t>
      </w:r>
      <w:r w:rsidRPr="00CF7992" w:rsidR="000E3A9A">
        <w:rPr>
          <w:lang w:val="uk-UA"/>
        </w:rPr>
        <w:t xml:space="preserve">при використанні </w:t>
      </w:r>
      <w:r w:rsidRPr="00CF7992" w:rsidR="00BA3D35">
        <w:rPr>
          <w:lang w:val="uk-UA"/>
        </w:rPr>
        <w:t xml:space="preserve">спірних даних </w:t>
      </w:r>
      <w:r w:rsidRPr="00CF7992" w:rsidR="0031579C">
        <w:rPr>
          <w:lang w:val="uk-UA"/>
        </w:rPr>
        <w:t xml:space="preserve">роботодавцем заявника </w:t>
      </w:r>
      <w:r w:rsidRPr="00CF7992" w:rsidR="00E20A30">
        <w:rPr>
          <w:lang w:val="uk-UA"/>
        </w:rPr>
        <w:t>під час</w:t>
      </w:r>
      <w:r w:rsidRPr="00CF7992" w:rsidR="000E3A9A">
        <w:rPr>
          <w:lang w:val="uk-UA"/>
        </w:rPr>
        <w:t xml:space="preserve"> вирішенн</w:t>
      </w:r>
      <w:r w:rsidRPr="00CF7992" w:rsidR="00E20A30">
        <w:rPr>
          <w:lang w:val="uk-UA"/>
        </w:rPr>
        <w:t>я</w:t>
      </w:r>
      <w:r w:rsidRPr="00CF7992" w:rsidR="000E3A9A">
        <w:rPr>
          <w:lang w:val="uk-UA"/>
        </w:rPr>
        <w:t xml:space="preserve">, у межах </w:t>
      </w:r>
      <w:r w:rsidRPr="00CF7992" w:rsidR="00BA3D35">
        <w:rPr>
          <w:lang w:val="uk-UA"/>
        </w:rPr>
        <w:t>свого</w:t>
      </w:r>
      <w:r w:rsidRPr="00CF7992" w:rsidR="000E3A9A">
        <w:rPr>
          <w:lang w:val="uk-UA"/>
        </w:rPr>
        <w:t xml:space="preserve"> права на розсуд, питання про призначення заявника на вищу посаду </w:t>
      </w:r>
      <w:r w:rsidRPr="00CF7992" w:rsidR="00E20A30">
        <w:rPr>
          <w:lang w:val="uk-UA"/>
        </w:rPr>
        <w:t xml:space="preserve">та </w:t>
      </w:r>
      <w:r w:rsidRPr="00CF7992" w:rsidR="00BA3D35">
        <w:rPr>
          <w:lang w:val="uk-UA"/>
        </w:rPr>
        <w:t>відхилення</w:t>
      </w:r>
      <w:r w:rsidRPr="00CF7992" w:rsidR="000E3A9A">
        <w:rPr>
          <w:lang w:val="uk-UA"/>
        </w:rPr>
        <w:t xml:space="preserve"> його заяв про призначення на вищу посаду на підставі </w:t>
      </w:r>
      <w:r w:rsidRPr="00CF7992" w:rsidR="00BA3D35">
        <w:rPr>
          <w:lang w:val="uk-UA"/>
        </w:rPr>
        <w:t>таких</w:t>
      </w:r>
      <w:r w:rsidRPr="00CF7992" w:rsidR="000E3A9A">
        <w:rPr>
          <w:lang w:val="uk-UA"/>
        </w:rPr>
        <w:t xml:space="preserve"> даних. Так само це стосується скарги заявника щодо розкриття цих даних колегам з</w:t>
      </w:r>
      <w:r w:rsidRPr="00CF7992" w:rsidR="005C759E">
        <w:rPr>
          <w:lang w:val="uk-UA"/>
        </w:rPr>
        <w:t>а</w:t>
      </w:r>
      <w:r w:rsidRPr="00CF7992" w:rsidR="000E3A9A">
        <w:rPr>
          <w:lang w:val="uk-UA"/>
        </w:rPr>
        <w:t xml:space="preserve">явника у контексті процедури прийняття рішення та повідомлення їх суду </w:t>
      </w:r>
      <w:r w:rsidRPr="00CF7992" w:rsidR="00BA3D35">
        <w:rPr>
          <w:lang w:val="uk-UA"/>
        </w:rPr>
        <w:t>під час</w:t>
      </w:r>
      <w:r w:rsidRPr="00CF7992" w:rsidR="000E3A9A">
        <w:rPr>
          <w:lang w:val="uk-UA"/>
        </w:rPr>
        <w:t xml:space="preserve"> відкрито</w:t>
      </w:r>
      <w:r w:rsidRPr="00CF7992" w:rsidR="00BA3D35">
        <w:rPr>
          <w:lang w:val="uk-UA"/>
        </w:rPr>
        <w:t>го</w:t>
      </w:r>
      <w:r w:rsidRPr="00CF7992" w:rsidR="000E3A9A">
        <w:rPr>
          <w:lang w:val="uk-UA"/>
        </w:rPr>
        <w:t xml:space="preserve"> </w:t>
      </w:r>
      <w:r w:rsidRPr="00CF7992" w:rsidR="005C759E">
        <w:rPr>
          <w:lang w:val="uk-UA"/>
        </w:rPr>
        <w:t>судово</w:t>
      </w:r>
      <w:r w:rsidRPr="00CF7992" w:rsidR="00BA3D35">
        <w:rPr>
          <w:lang w:val="uk-UA"/>
        </w:rPr>
        <w:t>го</w:t>
      </w:r>
      <w:r w:rsidRPr="00CF7992" w:rsidR="005C759E">
        <w:rPr>
          <w:lang w:val="uk-UA"/>
        </w:rPr>
        <w:t xml:space="preserve"> </w:t>
      </w:r>
      <w:r w:rsidRPr="00CF7992" w:rsidR="000E3A9A">
        <w:rPr>
          <w:lang w:val="uk-UA"/>
        </w:rPr>
        <w:t>засіданн</w:t>
      </w:r>
      <w:r w:rsidRPr="00CF7992" w:rsidR="00BA3D35">
        <w:rPr>
          <w:lang w:val="uk-UA"/>
        </w:rPr>
        <w:t>я</w:t>
      </w:r>
      <w:r w:rsidRPr="00CF7992" w:rsidR="000E3A9A">
        <w:rPr>
          <w:lang w:val="uk-UA"/>
        </w:rPr>
        <w:t xml:space="preserve"> (див., для порівняння, рішення у справі «Пантелеєнко проти України» </w:t>
      </w:r>
      <w:r w:rsidRPr="00CF7992" w:rsidR="000E3A9A">
        <w:rPr>
          <w:i/>
          <w:lang w:val="uk-UA"/>
        </w:rPr>
        <w:t>(</w:t>
      </w:r>
      <w:r w:rsidRPr="00CF7992" w:rsidR="000E3A9A">
        <w:rPr>
          <w:i/>
          <w:szCs w:val="24"/>
          <w:lang w:val="uk-UA"/>
        </w:rPr>
        <w:t>Panteleyenko v. Ukraine</w:t>
      </w:r>
      <w:r w:rsidRPr="00CF7992" w:rsidR="000E3A9A">
        <w:rPr>
          <w:i/>
          <w:lang w:val="uk-UA"/>
        </w:rPr>
        <w:t xml:space="preserve">), </w:t>
      </w:r>
      <w:r w:rsidRPr="00CF7992" w:rsidR="000E3A9A">
        <w:rPr>
          <w:lang w:val="uk-UA"/>
        </w:rPr>
        <w:t xml:space="preserve">заява № </w:t>
      </w:r>
      <w:r w:rsidRPr="00CF7992" w:rsidR="000E3A9A">
        <w:rPr>
          <w:szCs w:val="24"/>
          <w:lang w:val="uk-UA"/>
        </w:rPr>
        <w:t xml:space="preserve">11901/02, </w:t>
      </w:r>
      <w:r w:rsidRPr="00CF7992" w:rsidR="005C759E">
        <w:rPr>
          <w:szCs w:val="24"/>
          <w:lang w:val="uk-UA"/>
        </w:rPr>
        <w:t xml:space="preserve">пункти </w:t>
      </w:r>
      <w:r w:rsidRPr="00CF7992" w:rsidR="000E3A9A">
        <w:rPr>
          <w:szCs w:val="24"/>
          <w:lang w:val="uk-UA"/>
        </w:rPr>
        <w:t>57</w:t>
      </w:r>
      <w:r w:rsidRPr="00CF7992" w:rsidR="005C759E">
        <w:rPr>
          <w:szCs w:val="24"/>
          <w:lang w:val="uk-UA"/>
        </w:rPr>
        <w:t xml:space="preserve"> – </w:t>
      </w:r>
      <w:r w:rsidRPr="00CF7992" w:rsidR="000E3A9A">
        <w:rPr>
          <w:szCs w:val="24"/>
          <w:lang w:val="uk-UA"/>
        </w:rPr>
        <w:t>61, від 29 червня 2006 року</w:t>
      </w:r>
      <w:r w:rsidRPr="00CF7992" w:rsidR="000E3A9A">
        <w:rPr>
          <w:lang w:val="uk-UA"/>
        </w:rPr>
        <w:t>). Отже, суть скарг заявника залишилас</w:t>
      </w:r>
      <w:r w:rsidRPr="00CF7992" w:rsidR="00F126B9">
        <w:rPr>
          <w:lang w:val="uk-UA"/>
        </w:rPr>
        <w:t>ь</w:t>
      </w:r>
      <w:r w:rsidRPr="00CF7992" w:rsidR="000E3A9A">
        <w:rPr>
          <w:lang w:val="uk-UA"/>
        </w:rPr>
        <w:t xml:space="preserve"> поза межами судового розгляду. Таким чином, судов</w:t>
      </w:r>
      <w:r w:rsidRPr="00CF7992" w:rsidR="009D6FFE">
        <w:rPr>
          <w:lang w:val="uk-UA"/>
        </w:rPr>
        <w:t>і</w:t>
      </w:r>
      <w:r w:rsidRPr="00CF7992" w:rsidR="000E3A9A">
        <w:rPr>
          <w:lang w:val="uk-UA"/>
        </w:rPr>
        <w:t xml:space="preserve"> органи не надали належних і достатніх підстав </w:t>
      </w:r>
      <w:r w:rsidRPr="00CF7992" w:rsidR="009D6FFE">
        <w:rPr>
          <w:lang w:val="uk-UA"/>
        </w:rPr>
        <w:t>в</w:t>
      </w:r>
      <w:r w:rsidRPr="00CF7992" w:rsidR="000E3A9A">
        <w:rPr>
          <w:lang w:val="uk-UA"/>
        </w:rPr>
        <w:t xml:space="preserve"> </w:t>
      </w:r>
      <w:r w:rsidRPr="00CF7992" w:rsidR="00184795">
        <w:rPr>
          <w:lang w:val="uk-UA"/>
        </w:rPr>
        <w:t>обґрунтування</w:t>
      </w:r>
      <w:r w:rsidRPr="00CF7992" w:rsidR="009D6FFE">
        <w:rPr>
          <w:lang w:val="uk-UA"/>
        </w:rPr>
        <w:t xml:space="preserve"> </w:t>
      </w:r>
      <w:r w:rsidRPr="00CF7992" w:rsidR="000E3A9A">
        <w:rPr>
          <w:lang w:val="uk-UA"/>
        </w:rPr>
        <w:t>необхідн</w:t>
      </w:r>
      <w:r w:rsidRPr="00CF7992" w:rsidR="009D6FFE">
        <w:rPr>
          <w:lang w:val="uk-UA"/>
        </w:rPr>
        <w:t>о</w:t>
      </w:r>
      <w:r w:rsidRPr="00CF7992" w:rsidR="000E3A9A">
        <w:rPr>
          <w:lang w:val="uk-UA"/>
        </w:rPr>
        <w:t>ст</w:t>
      </w:r>
      <w:r w:rsidRPr="00CF7992" w:rsidR="009D6FFE">
        <w:rPr>
          <w:lang w:val="uk-UA"/>
        </w:rPr>
        <w:t>і оскаржуваного</w:t>
      </w:r>
      <w:r w:rsidRPr="00CF7992" w:rsidR="000E3A9A">
        <w:rPr>
          <w:lang w:val="uk-UA"/>
        </w:rPr>
        <w:t xml:space="preserve"> втручання.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94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У світлі міркувань, </w:t>
      </w:r>
      <w:r w:rsidRPr="00CF7992" w:rsidR="009D6FFE">
        <w:rPr>
          <w:lang w:val="uk-UA"/>
        </w:rPr>
        <w:t xml:space="preserve">викладених </w:t>
      </w:r>
      <w:r w:rsidRPr="00CF7992" w:rsidR="000E3A9A">
        <w:rPr>
          <w:lang w:val="uk-UA"/>
        </w:rPr>
        <w:t>у п</w:t>
      </w:r>
      <w:r w:rsidRPr="00CF7992" w:rsidR="009D6FFE">
        <w:rPr>
          <w:lang w:val="uk-UA"/>
        </w:rPr>
        <w:t>унктах</w:t>
      </w:r>
      <w:r w:rsidRPr="00CF7992" w:rsidR="000E3A9A">
        <w:rPr>
          <w:lang w:val="uk-UA"/>
        </w:rPr>
        <w:t xml:space="preserve"> 92 та 93, Суд доходить висновку, що використання</w:t>
      </w:r>
      <w:r w:rsidRPr="00CF7992" w:rsidR="009D6FFE">
        <w:rPr>
          <w:lang w:val="uk-UA"/>
        </w:rPr>
        <w:t xml:space="preserve"> оскаржуваних</w:t>
      </w:r>
      <w:r w:rsidRPr="00CF7992" w:rsidR="000E3A9A">
        <w:rPr>
          <w:lang w:val="uk-UA"/>
        </w:rPr>
        <w:t xml:space="preserve"> даних з метою вирішення питання щодо призначення заявника на вищу посаду та їх необмежене розкриття різним третім особам у цьому контексті не були необхідні у демократичному суспільстві.</w:t>
      </w:r>
    </w:p>
    <w:p w:rsidRPr="00CF7992" w:rsidR="000E3A9A" w:rsidP="00CF7992" w:rsidRDefault="000E3A9A">
      <w:pPr>
        <w:pStyle w:val="ECHRHeading5"/>
        <w:rPr>
          <w:lang w:val="uk-UA"/>
        </w:rPr>
      </w:pPr>
      <w:r w:rsidRPr="00CF7992">
        <w:rPr>
          <w:lang w:val="uk-UA"/>
        </w:rPr>
        <w:t>(vi)  Загальний висновок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95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4D3765">
        <w:rPr>
          <w:lang w:val="uk-UA"/>
        </w:rPr>
        <w:t xml:space="preserve">З огляду на </w:t>
      </w:r>
      <w:r w:rsidRPr="00CF7992" w:rsidR="000E3A9A">
        <w:rPr>
          <w:lang w:val="uk-UA"/>
        </w:rPr>
        <w:t>висновки Суду, викладені у п</w:t>
      </w:r>
      <w:r w:rsidRPr="00CF7992" w:rsidR="004D3765">
        <w:rPr>
          <w:lang w:val="uk-UA"/>
        </w:rPr>
        <w:t>унктах</w:t>
      </w:r>
      <w:r w:rsidRPr="00CF7992" w:rsidR="000E3A9A">
        <w:rPr>
          <w:lang w:val="uk-UA"/>
        </w:rPr>
        <w:t xml:space="preserve"> 89 та 94, Суд </w:t>
      </w:r>
      <w:r w:rsidRPr="00CF7992" w:rsidR="004D3765">
        <w:rPr>
          <w:lang w:val="uk-UA"/>
        </w:rPr>
        <w:t>доходить висновку</w:t>
      </w:r>
      <w:r w:rsidRPr="00CF7992" w:rsidR="000E3A9A">
        <w:rPr>
          <w:lang w:val="uk-UA"/>
        </w:rPr>
        <w:t>, що було порушення статті 8 у зв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язку зі зберіганням і </w:t>
      </w:r>
      <w:r w:rsidRPr="00CF7992" w:rsidR="00573C02">
        <w:rPr>
          <w:lang w:val="uk-UA"/>
        </w:rPr>
        <w:t xml:space="preserve">поширенням </w:t>
      </w:r>
      <w:r w:rsidRPr="00CF7992" w:rsidR="000E3A9A">
        <w:rPr>
          <w:lang w:val="uk-UA"/>
        </w:rPr>
        <w:t>даних щодо стану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 заявника, а так</w:t>
      </w:r>
      <w:r w:rsidRPr="00CF7992" w:rsidR="00573C02">
        <w:rPr>
          <w:lang w:val="uk-UA"/>
        </w:rPr>
        <w:t>о</w:t>
      </w:r>
      <w:r w:rsidRPr="00CF7992" w:rsidR="000E3A9A">
        <w:rPr>
          <w:lang w:val="uk-UA"/>
        </w:rPr>
        <w:t xml:space="preserve">ж </w:t>
      </w:r>
      <w:r w:rsidRPr="00CF7992" w:rsidR="00573C02">
        <w:rPr>
          <w:lang w:val="uk-UA"/>
        </w:rPr>
        <w:t>у зв</w:t>
      </w:r>
      <w:r w:rsidRPr="00CF7992" w:rsidR="00CF7992">
        <w:rPr>
          <w:lang w:val="uk-UA"/>
        </w:rPr>
        <w:t>’</w:t>
      </w:r>
      <w:r w:rsidRPr="00CF7992" w:rsidR="00573C02">
        <w:rPr>
          <w:lang w:val="uk-UA"/>
        </w:rPr>
        <w:t xml:space="preserve">язку з </w:t>
      </w:r>
      <w:r w:rsidRPr="00CF7992" w:rsidR="000E3A9A">
        <w:rPr>
          <w:lang w:val="uk-UA"/>
        </w:rPr>
        <w:t xml:space="preserve">їх використанням </w:t>
      </w:r>
      <w:r w:rsidRPr="00CF7992" w:rsidR="00573C02">
        <w:rPr>
          <w:lang w:val="uk-UA"/>
        </w:rPr>
        <w:t>при</w:t>
      </w:r>
      <w:r w:rsidRPr="00CF7992" w:rsidR="000E3A9A">
        <w:rPr>
          <w:lang w:val="uk-UA"/>
        </w:rPr>
        <w:t xml:space="preserve"> вирішення питання щодо задоволення заяв заявника про призначення на вищу посаду.</w:t>
      </w:r>
    </w:p>
    <w:p w:rsidRPr="00CF7992" w:rsidR="000E3A9A" w:rsidP="00CF7992" w:rsidRDefault="000E3A9A">
      <w:pPr>
        <w:pStyle w:val="ECHRHeading1"/>
        <w:rPr>
          <w:lang w:val="uk-UA"/>
        </w:rPr>
      </w:pPr>
      <w:r w:rsidRPr="00CF7992">
        <w:rPr>
          <w:lang w:val="uk-UA"/>
        </w:rPr>
        <w:t>II.  СТВЕРДЖУВАНЕ ПОРУШЕННЯ СТАТТІ 6 КОНВЕНЦІЇ У ЗВ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 xml:space="preserve">ЯЗКУ </w:t>
      </w:r>
      <w:r w:rsidRPr="00CF7992" w:rsidR="00BA3D35">
        <w:rPr>
          <w:lang w:val="uk-UA"/>
        </w:rPr>
        <w:t xml:space="preserve">З </w:t>
      </w:r>
      <w:r w:rsidRPr="00CF7992">
        <w:rPr>
          <w:lang w:val="uk-UA"/>
        </w:rPr>
        <w:t>НЕДОСТАТНІМ ОБҐРУНТУВАННЯМ У РІШЕННЯХ НАЦІОНАЛЬНИХ СУДІВ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96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Заявник також скаржився, що національні суди не надали відповіді на головні доводи, </w:t>
      </w:r>
      <w:r w:rsidRPr="00CF7992" w:rsidR="0089209A">
        <w:rPr>
          <w:lang w:val="uk-UA"/>
        </w:rPr>
        <w:t>наведені</w:t>
      </w:r>
      <w:r w:rsidRPr="00CF7992" w:rsidR="000E3A9A">
        <w:rPr>
          <w:lang w:val="uk-UA"/>
        </w:rPr>
        <w:t xml:space="preserve"> ним в обґрунтування своїх позовних вимог </w:t>
      </w:r>
      <w:r w:rsidRPr="00CF7992" w:rsidR="0089209A">
        <w:rPr>
          <w:lang w:val="uk-UA"/>
        </w:rPr>
        <w:t xml:space="preserve">до його роботодавця </w:t>
      </w:r>
      <w:r w:rsidRPr="00CF7992" w:rsidR="000E3A9A">
        <w:rPr>
          <w:lang w:val="uk-UA"/>
        </w:rPr>
        <w:t xml:space="preserve">у провадженні </w:t>
      </w:r>
      <w:r w:rsidRPr="00CF7992" w:rsidR="00240460">
        <w:rPr>
          <w:lang w:val="uk-UA"/>
        </w:rPr>
        <w:t xml:space="preserve">щодо </w:t>
      </w:r>
      <w:r w:rsidRPr="00CF7992" w:rsidR="000E3A9A">
        <w:rPr>
          <w:lang w:val="uk-UA"/>
        </w:rPr>
        <w:t>захисту даних. Він посилався на статтю 6 Конвенції, яка у відповідній частині передбачає:</w:t>
      </w:r>
    </w:p>
    <w:p w:rsidRPr="00CF7992" w:rsidR="000E3A9A" w:rsidP="00CF7992" w:rsidRDefault="000E3A9A">
      <w:pPr>
        <w:pStyle w:val="ECHRParaQuote"/>
        <w:rPr>
          <w:lang w:val="uk-UA"/>
        </w:rPr>
      </w:pPr>
      <w:r w:rsidRPr="00CF7992">
        <w:rPr>
          <w:lang w:val="uk-UA"/>
        </w:rPr>
        <w:t>«1.  </w:t>
      </w:r>
      <w:r w:rsidRPr="00CF7992">
        <w:rPr>
          <w:rStyle w:val="rvts0"/>
          <w:lang w:val="uk-UA"/>
        </w:rPr>
        <w:t>Кожен має право на справедливий</w:t>
      </w:r>
      <w:r w:rsidRPr="00CF7992">
        <w:rPr>
          <w:lang w:val="uk-UA"/>
        </w:rPr>
        <w:t xml:space="preserve"> ... розгляд </w:t>
      </w:r>
      <w:r w:rsidRPr="00CF7992" w:rsidR="00CF7992">
        <w:rPr>
          <w:lang w:val="uk-UA"/>
        </w:rPr>
        <w:t>...</w:t>
      </w:r>
      <w:r w:rsidRPr="00CF7992">
        <w:rPr>
          <w:lang w:val="uk-UA"/>
        </w:rPr>
        <w:t xml:space="preserve"> судом, </w:t>
      </w:r>
      <w:r w:rsidRPr="00CF7992" w:rsidR="00CF7992">
        <w:rPr>
          <w:lang w:val="uk-UA"/>
        </w:rPr>
        <w:t>...</w:t>
      </w:r>
      <w:r w:rsidRPr="00CF7992" w:rsidR="00240460">
        <w:rPr>
          <w:lang w:val="uk-UA"/>
        </w:rPr>
        <w:t xml:space="preserve"> </w:t>
      </w:r>
      <w:r w:rsidRPr="00CF7992">
        <w:rPr>
          <w:lang w:val="uk-UA"/>
        </w:rPr>
        <w:t>який</w:t>
      </w:r>
      <w:r w:rsidRPr="00CF7992">
        <w:rPr>
          <w:rStyle w:val="rvts0"/>
          <w:lang w:val="uk-UA"/>
        </w:rPr>
        <w:t xml:space="preserve"> вирішить спір щодо його прав та обов</w:t>
      </w:r>
      <w:r w:rsidRPr="00CF7992" w:rsidR="00CF7992">
        <w:rPr>
          <w:rStyle w:val="rvts0"/>
          <w:lang w:val="uk-UA"/>
        </w:rPr>
        <w:t>’</w:t>
      </w:r>
      <w:r w:rsidRPr="00CF7992">
        <w:rPr>
          <w:rStyle w:val="rvts0"/>
          <w:lang w:val="uk-UA"/>
        </w:rPr>
        <w:t>язків цивільного характеру</w:t>
      </w:r>
      <w:r w:rsidRPr="00CF7992" w:rsidR="00CF7992">
        <w:rPr>
          <w:lang w:val="uk-UA"/>
        </w:rPr>
        <w:t>...</w:t>
      </w:r>
      <w:r w:rsidRPr="00CF7992">
        <w:rPr>
          <w:lang w:val="uk-UA"/>
        </w:rPr>
        <w:t>»</w:t>
      </w:r>
    </w:p>
    <w:p w:rsidRPr="00CF7992" w:rsidR="000E3A9A" w:rsidP="00CF7992" w:rsidRDefault="000E3A9A">
      <w:pPr>
        <w:pStyle w:val="ECHRHeading2"/>
        <w:rPr>
          <w:lang w:val="uk-UA"/>
        </w:rPr>
      </w:pPr>
      <w:r w:rsidRPr="00CF7992">
        <w:rPr>
          <w:lang w:val="uk-UA"/>
        </w:rPr>
        <w:t>A.  Прийнятність</w:t>
      </w:r>
    </w:p>
    <w:p w:rsidRPr="00CF7992" w:rsidR="00CF7992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97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Уряд не надав коментарів щодо прийнятності цієї скарги.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98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Суд зазначає, що ця скарга тісно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язана зі скаргою, розглянутою за статтею 8. Вона не є явно необґрунтованою у розумінні підпункту «a» пункту 3 статті 35 Конвенції та неприйнятною з будь-яких інших підстав. Отже, вона має бути визнана прийнятною.</w:t>
      </w:r>
    </w:p>
    <w:p w:rsidRPr="00CF7992" w:rsidR="000E3A9A" w:rsidP="00CF7992" w:rsidRDefault="000E3A9A">
      <w:pPr>
        <w:pStyle w:val="ECHRHeading2"/>
        <w:rPr>
          <w:lang w:val="uk-UA"/>
        </w:rPr>
      </w:pPr>
      <w:r w:rsidRPr="00CF7992">
        <w:rPr>
          <w:lang w:val="uk-UA"/>
        </w:rPr>
        <w:t>B.  Суть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99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Заявник не надав окремих коментарів щодо зазначеної скарги після </w:t>
      </w:r>
      <w:r w:rsidRPr="00CF7992" w:rsidR="0089209A">
        <w:rPr>
          <w:lang w:val="uk-UA"/>
        </w:rPr>
        <w:t>повідомлення Уряду про справу</w:t>
      </w:r>
      <w:r w:rsidRPr="00CF7992" w:rsidR="000E3A9A">
        <w:rPr>
          <w:lang w:val="uk-UA"/>
        </w:rPr>
        <w:t>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100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Уряд стверджував, що у </w:t>
      </w:r>
      <w:r w:rsidRPr="00CF7992" w:rsidR="00F10AA7">
        <w:rPr>
          <w:lang w:val="uk-UA"/>
        </w:rPr>
        <w:t xml:space="preserve">цій </w:t>
      </w:r>
      <w:r w:rsidRPr="00CF7992" w:rsidR="000E3A9A">
        <w:rPr>
          <w:lang w:val="uk-UA"/>
        </w:rPr>
        <w:t>справі не було порушення статті 6. На його думку, ця скарга за своїм характером була зверненням до «четвертої інстанції».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101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Суд нагадує, що стаття 6 </w:t>
      </w:r>
      <w:r w:rsidRPr="00CF7992" w:rsidR="00EF1606">
        <w:rPr>
          <w:lang w:val="uk-UA"/>
        </w:rPr>
        <w:t>з</w:t>
      </w:r>
      <w:r w:rsidRPr="00CF7992" w:rsidR="000E3A9A">
        <w:rPr>
          <w:lang w:val="uk-UA"/>
        </w:rPr>
        <w:t>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</w:t>
      </w:r>
      <w:r w:rsidRPr="00CF7992" w:rsidR="00EF1606">
        <w:rPr>
          <w:lang w:val="uk-UA"/>
        </w:rPr>
        <w:t>ує суди</w:t>
      </w:r>
      <w:r w:rsidRPr="00CF7992" w:rsidR="000E3A9A">
        <w:rPr>
          <w:lang w:val="uk-UA"/>
        </w:rPr>
        <w:t xml:space="preserve"> обґрунтовувати свої рішення (див., зокрема, рішення у справі «Ван де Хурк проти Нідерландів» </w:t>
      </w:r>
      <w:r w:rsidRPr="00CF7992" w:rsidR="000E3A9A">
        <w:rPr>
          <w:i/>
          <w:lang w:val="uk-UA"/>
        </w:rPr>
        <w:t>(Van de Hurk v. the Netherlands)</w:t>
      </w:r>
      <w:r w:rsidRPr="00CF7992" w:rsidR="00C96564">
        <w:rPr>
          <w:lang w:val="uk-UA"/>
        </w:rPr>
        <w:t>,</w:t>
      </w:r>
      <w:r w:rsidRPr="00CF7992" w:rsidR="000E3A9A">
        <w:rPr>
          <w:i/>
          <w:lang w:val="uk-UA"/>
        </w:rPr>
        <w:t xml:space="preserve"> </w:t>
      </w:r>
      <w:r w:rsidRPr="00CF7992" w:rsidR="000E3A9A">
        <w:rPr>
          <w:lang w:val="uk-UA"/>
        </w:rPr>
        <w:t>від 19 квітня 1994 року, п</w:t>
      </w:r>
      <w:r w:rsidRPr="00CF7992" w:rsidR="00EF1606">
        <w:rPr>
          <w:lang w:val="uk-UA"/>
        </w:rPr>
        <w:t>ункт</w:t>
      </w:r>
      <w:r w:rsidRPr="00CF7992" w:rsidR="000E3A9A">
        <w:rPr>
          <w:lang w:val="uk-UA"/>
        </w:rPr>
        <w:t xml:space="preserve"> 61, </w:t>
      </w:r>
      <w:r w:rsidRPr="00CF7992" w:rsidR="00EF1606">
        <w:rPr>
          <w:lang w:val="uk-UA"/>
        </w:rPr>
        <w:t>Серія</w:t>
      </w:r>
      <w:r w:rsidRPr="00CF7992" w:rsidR="000E3A9A">
        <w:rPr>
          <w:lang w:val="uk-UA"/>
        </w:rPr>
        <w:t xml:space="preserve"> А № 288). Хоча цей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язок не можна розуміти як такий, що вимагає детальної відповіді на кож</w:t>
      </w:r>
      <w:r w:rsidRPr="00CF7992" w:rsidR="00C9596E">
        <w:rPr>
          <w:lang w:val="uk-UA"/>
        </w:rPr>
        <w:t>е</w:t>
      </w:r>
      <w:r w:rsidRPr="00CF7992" w:rsidR="000E3A9A">
        <w:rPr>
          <w:lang w:val="uk-UA"/>
        </w:rPr>
        <w:t>н</w:t>
      </w:r>
      <w:r w:rsidRPr="00CF7992" w:rsidR="00C9596E">
        <w:rPr>
          <w:lang w:val="uk-UA"/>
        </w:rPr>
        <w:t xml:space="preserve"> аргумент</w:t>
      </w:r>
      <w:r w:rsidRPr="00CF7992" w:rsidR="000E3A9A">
        <w:rPr>
          <w:lang w:val="uk-UA"/>
        </w:rPr>
        <w:t xml:space="preserve">, принцип справедливості, </w:t>
      </w:r>
      <w:r w:rsidRPr="00CF7992" w:rsidR="00C9596E">
        <w:rPr>
          <w:lang w:val="uk-UA"/>
        </w:rPr>
        <w:t xml:space="preserve">закріплений </w:t>
      </w:r>
      <w:r w:rsidRPr="00CF7992" w:rsidR="000E3A9A">
        <w:rPr>
          <w:lang w:val="uk-UA"/>
        </w:rPr>
        <w:t>у статті 6, поруш</w:t>
      </w:r>
      <w:r w:rsidRPr="00CF7992" w:rsidR="00C9596E">
        <w:rPr>
          <w:lang w:val="uk-UA"/>
        </w:rPr>
        <w:t>ується</w:t>
      </w:r>
      <w:r w:rsidRPr="00CF7992" w:rsidR="000E3A9A">
        <w:rPr>
          <w:lang w:val="uk-UA"/>
        </w:rPr>
        <w:t>, як</w:t>
      </w:r>
      <w:r w:rsidRPr="00CF7992" w:rsidR="00C9596E">
        <w:rPr>
          <w:lang w:val="uk-UA"/>
        </w:rPr>
        <w:t>що</w:t>
      </w:r>
      <w:r w:rsidRPr="00CF7992" w:rsidR="000E3A9A">
        <w:rPr>
          <w:lang w:val="uk-UA"/>
        </w:rPr>
        <w:t xml:space="preserve"> національні суди ігнор</w:t>
      </w:r>
      <w:r w:rsidRPr="00CF7992" w:rsidR="00C9596E">
        <w:rPr>
          <w:lang w:val="uk-UA"/>
        </w:rPr>
        <w:t>ують</w:t>
      </w:r>
      <w:r w:rsidRPr="00CF7992" w:rsidR="000E3A9A">
        <w:rPr>
          <w:lang w:val="uk-UA"/>
        </w:rPr>
        <w:t xml:space="preserve"> конкретн</w:t>
      </w:r>
      <w:r w:rsidRPr="00CF7992" w:rsidR="00C9596E">
        <w:rPr>
          <w:lang w:val="uk-UA"/>
        </w:rPr>
        <w:t>ий</w:t>
      </w:r>
      <w:r w:rsidRPr="00CF7992" w:rsidR="000E3A9A">
        <w:rPr>
          <w:lang w:val="uk-UA"/>
        </w:rPr>
        <w:t xml:space="preserve">, </w:t>
      </w:r>
      <w:r w:rsidRPr="00CF7992" w:rsidR="00C9596E">
        <w:rPr>
          <w:lang w:val="uk-UA"/>
        </w:rPr>
        <w:t>доречний</w:t>
      </w:r>
      <w:r w:rsidRPr="00CF7992" w:rsidR="000E3A9A">
        <w:rPr>
          <w:lang w:val="uk-UA"/>
        </w:rPr>
        <w:t xml:space="preserve"> та </w:t>
      </w:r>
      <w:r w:rsidRPr="00CF7992" w:rsidR="00C9596E">
        <w:rPr>
          <w:lang w:val="uk-UA"/>
        </w:rPr>
        <w:t>важливий довід, наведений</w:t>
      </w:r>
      <w:r w:rsidRPr="00CF7992" w:rsidR="000E3A9A">
        <w:rPr>
          <w:lang w:val="uk-UA"/>
        </w:rPr>
        <w:t xml:space="preserve"> заявник</w:t>
      </w:r>
      <w:r w:rsidRPr="00CF7992" w:rsidR="00C9596E">
        <w:rPr>
          <w:lang w:val="uk-UA"/>
        </w:rPr>
        <w:t>ом</w:t>
      </w:r>
      <w:r w:rsidRPr="00CF7992" w:rsidR="000E3A9A">
        <w:rPr>
          <w:lang w:val="uk-UA"/>
        </w:rPr>
        <w:t xml:space="preserve"> (див., наприклад, рішення у справ</w:t>
      </w:r>
      <w:r w:rsidRPr="00CF7992" w:rsidR="00C9596E">
        <w:rPr>
          <w:lang w:val="uk-UA"/>
        </w:rPr>
        <w:t>ах</w:t>
      </w:r>
      <w:r w:rsidRPr="00CF7992" w:rsidR="000E3A9A">
        <w:rPr>
          <w:lang w:val="uk-UA"/>
        </w:rPr>
        <w:t xml:space="preserve"> «Проніна проти України» </w:t>
      </w:r>
      <w:r w:rsidRPr="00CF7992" w:rsidR="000E3A9A">
        <w:rPr>
          <w:i/>
          <w:lang w:val="uk-UA"/>
        </w:rPr>
        <w:t xml:space="preserve">(Pronina v. Ukraine), </w:t>
      </w:r>
      <w:r w:rsidRPr="00CF7992" w:rsidR="000E3A9A">
        <w:rPr>
          <w:lang w:val="uk-UA"/>
        </w:rPr>
        <w:t>заява № 63566/00, п</w:t>
      </w:r>
      <w:r w:rsidRPr="00CF7992" w:rsidR="00C9596E">
        <w:rPr>
          <w:lang w:val="uk-UA"/>
        </w:rPr>
        <w:t>ункт</w:t>
      </w:r>
      <w:r w:rsidRPr="00CF7992" w:rsidR="000E3A9A">
        <w:rPr>
          <w:lang w:val="uk-UA"/>
        </w:rPr>
        <w:t xml:space="preserve"> 25, </w:t>
      </w:r>
      <w:r w:rsidRPr="00CF7992" w:rsidR="00C9596E">
        <w:rPr>
          <w:lang w:val="uk-UA"/>
        </w:rPr>
        <w:br/>
      </w:r>
      <w:r w:rsidRPr="00CF7992" w:rsidR="000E3A9A">
        <w:rPr>
          <w:lang w:val="uk-UA"/>
        </w:rPr>
        <w:t xml:space="preserve">від 18 липня 2016 року, та «Сіреджук проти України» </w:t>
      </w:r>
      <w:r w:rsidRPr="00CF7992" w:rsidR="000E3A9A">
        <w:rPr>
          <w:i/>
          <w:lang w:val="uk-UA"/>
        </w:rPr>
        <w:t xml:space="preserve">(Siredzhuk v. Ukraine), </w:t>
      </w:r>
      <w:r w:rsidRPr="00CF7992" w:rsidR="000E3A9A">
        <w:rPr>
          <w:lang w:val="uk-UA"/>
        </w:rPr>
        <w:t>заява № 16901/03</w:t>
      </w:r>
      <w:r w:rsidRPr="00CF7992" w:rsidR="000E3A9A">
        <w:rPr>
          <w:snapToGrid w:val="0"/>
          <w:lang w:val="uk-UA"/>
        </w:rPr>
        <w:t xml:space="preserve">, </w:t>
      </w:r>
      <w:r w:rsidRPr="00CF7992" w:rsidR="000E3A9A">
        <w:rPr>
          <w:lang w:val="uk-UA"/>
        </w:rPr>
        <w:t>п</w:t>
      </w:r>
      <w:r w:rsidRPr="00CF7992" w:rsidR="00F46841">
        <w:rPr>
          <w:lang w:val="uk-UA"/>
        </w:rPr>
        <w:t>ункт</w:t>
      </w:r>
      <w:r w:rsidRPr="00CF7992" w:rsidR="000E3A9A">
        <w:rPr>
          <w:lang w:val="uk-UA"/>
        </w:rPr>
        <w:t xml:space="preserve"> 63, від 21 січня 2016 </w:t>
      </w:r>
      <w:r w:rsidRPr="00CF7992" w:rsidR="00F46841">
        <w:rPr>
          <w:lang w:val="uk-UA"/>
        </w:rPr>
        <w:t>ро</w:t>
      </w:r>
      <w:r w:rsidRPr="00CF7992" w:rsidR="000E3A9A">
        <w:rPr>
          <w:lang w:val="uk-UA"/>
        </w:rPr>
        <w:t>ку).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102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У п</w:t>
      </w:r>
      <w:r w:rsidRPr="00CF7992" w:rsidR="00F46841">
        <w:rPr>
          <w:lang w:val="uk-UA"/>
        </w:rPr>
        <w:t>унктах</w:t>
      </w:r>
      <w:r w:rsidRPr="00CF7992" w:rsidR="000E3A9A">
        <w:rPr>
          <w:lang w:val="uk-UA"/>
        </w:rPr>
        <w:t xml:space="preserve"> 88 та 93 Суд уже зазнач</w:t>
      </w:r>
      <w:r w:rsidRPr="00CF7992" w:rsidR="00F46841">
        <w:rPr>
          <w:lang w:val="uk-UA"/>
        </w:rPr>
        <w:t>и</w:t>
      </w:r>
      <w:r w:rsidRPr="00CF7992" w:rsidR="000E3A9A">
        <w:rPr>
          <w:lang w:val="uk-UA"/>
        </w:rPr>
        <w:t xml:space="preserve">в, що національні суди не розглянули </w:t>
      </w:r>
      <w:r w:rsidRPr="00CF7992" w:rsidR="00025E02">
        <w:rPr>
          <w:lang w:val="uk-UA"/>
        </w:rPr>
        <w:t>доречні та важливі доводи</w:t>
      </w:r>
      <w:r w:rsidRPr="00CF7992" w:rsidR="00217C64">
        <w:rPr>
          <w:lang w:val="uk-UA"/>
        </w:rPr>
        <w:t>, наведені</w:t>
      </w:r>
      <w:r w:rsidRPr="00CF7992" w:rsidR="000E3A9A">
        <w:rPr>
          <w:lang w:val="uk-UA"/>
        </w:rPr>
        <w:t xml:space="preserve"> заявник</w:t>
      </w:r>
      <w:r w:rsidRPr="00CF7992" w:rsidR="0089209A">
        <w:rPr>
          <w:lang w:val="uk-UA"/>
        </w:rPr>
        <w:t>ом</w:t>
      </w:r>
      <w:r w:rsidRPr="00CF7992" w:rsidR="000E3A9A">
        <w:rPr>
          <w:lang w:val="uk-UA"/>
        </w:rPr>
        <w:t xml:space="preserve"> з посиланням на статтю 32 Констит</w:t>
      </w:r>
      <w:r w:rsidRPr="00CF7992" w:rsidR="0089209A">
        <w:rPr>
          <w:lang w:val="uk-UA"/>
        </w:rPr>
        <w:t>уції та низку інших конкретних</w:t>
      </w:r>
      <w:r w:rsidRPr="00CF7992" w:rsidR="000E3A9A">
        <w:rPr>
          <w:lang w:val="uk-UA"/>
        </w:rPr>
        <w:t xml:space="preserve"> </w:t>
      </w:r>
      <w:r w:rsidRPr="00CF7992" w:rsidR="00217C64">
        <w:rPr>
          <w:lang w:val="uk-UA"/>
        </w:rPr>
        <w:t>положень</w:t>
      </w:r>
      <w:r w:rsidRPr="00CF7992" w:rsidR="0089209A">
        <w:rPr>
          <w:lang w:val="uk-UA"/>
        </w:rPr>
        <w:t xml:space="preserve"> законодавства</w:t>
      </w:r>
      <w:r w:rsidRPr="00CF7992" w:rsidR="000E3A9A">
        <w:rPr>
          <w:lang w:val="uk-UA"/>
        </w:rPr>
        <w:t>. Відсутність такого розгляду, яка становила одну зі складових підстав для визнання Судом порушення статті 8, також становить порушення статті 6.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103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Отже, було порушення статті 6 у зв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язку з тим, що національні суди не надали належного обґрунтування</w:t>
      </w:r>
      <w:r w:rsidRPr="00CF7992" w:rsidR="00850420">
        <w:rPr>
          <w:lang w:val="uk-UA"/>
        </w:rPr>
        <w:t xml:space="preserve"> для</w:t>
      </w:r>
      <w:r w:rsidRPr="00CF7992" w:rsidR="000E3A9A">
        <w:rPr>
          <w:lang w:val="uk-UA"/>
        </w:rPr>
        <w:t xml:space="preserve"> відмов</w:t>
      </w:r>
      <w:r w:rsidRPr="00CF7992" w:rsidR="00850420">
        <w:rPr>
          <w:lang w:val="uk-UA"/>
        </w:rPr>
        <w:t>и</w:t>
      </w:r>
      <w:r w:rsidRPr="00CF7992" w:rsidR="000E3A9A">
        <w:rPr>
          <w:lang w:val="uk-UA"/>
        </w:rPr>
        <w:t xml:space="preserve"> у задоволенні позов</w:t>
      </w:r>
      <w:r w:rsidRPr="00CF7992" w:rsidR="000B09A7">
        <w:rPr>
          <w:lang w:val="uk-UA"/>
        </w:rPr>
        <w:t>у</w:t>
      </w:r>
      <w:r w:rsidRPr="00CF7992" w:rsidR="000E3A9A">
        <w:rPr>
          <w:lang w:val="uk-UA"/>
        </w:rPr>
        <w:t xml:space="preserve"> заявника </w:t>
      </w:r>
      <w:r w:rsidRPr="00CF7992" w:rsidR="000B09A7">
        <w:rPr>
          <w:lang w:val="uk-UA"/>
        </w:rPr>
        <w:t xml:space="preserve">до його роботодавця </w:t>
      </w:r>
      <w:r w:rsidRPr="00CF7992" w:rsidR="000E3A9A">
        <w:rPr>
          <w:lang w:val="uk-UA"/>
        </w:rPr>
        <w:t xml:space="preserve">під час провадження щодо захисту </w:t>
      </w:r>
      <w:r w:rsidRPr="00CF7992" w:rsidR="000B09A7">
        <w:rPr>
          <w:lang w:val="uk-UA"/>
        </w:rPr>
        <w:t xml:space="preserve">персональних </w:t>
      </w:r>
      <w:r w:rsidRPr="00CF7992" w:rsidR="000E3A9A">
        <w:rPr>
          <w:lang w:val="uk-UA"/>
        </w:rPr>
        <w:t>даних.</w:t>
      </w:r>
    </w:p>
    <w:p w:rsidRPr="00CF7992" w:rsidR="000E3A9A" w:rsidP="00CF7992" w:rsidRDefault="000E3A9A">
      <w:pPr>
        <w:pStyle w:val="ECHRHeading1"/>
        <w:rPr>
          <w:lang w:val="uk-UA"/>
        </w:rPr>
      </w:pPr>
      <w:r w:rsidRPr="00CF7992">
        <w:rPr>
          <w:lang w:val="uk-UA"/>
        </w:rPr>
        <w:t>III.  СТВЕРДЖУВАНЕ ПОРУШЕННЯ СТАТТІ 6 КОНВЕНЦІЇ У ЗВ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ЯЗКУ З ТРИВАЛІСТЮ ПРОВАДЖЕННЯ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104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Насамкінець заявник скаржився за статтею 6 Конвенції, що провадження щодо захисту </w:t>
      </w:r>
      <w:r w:rsidRPr="00CF7992" w:rsidR="000B09A7">
        <w:rPr>
          <w:lang w:val="uk-UA"/>
        </w:rPr>
        <w:t xml:space="preserve">персональних </w:t>
      </w:r>
      <w:r w:rsidRPr="00CF7992" w:rsidR="000E3A9A">
        <w:rPr>
          <w:lang w:val="uk-UA"/>
        </w:rPr>
        <w:t xml:space="preserve">даних за позовом проти підприємства «Таврида», яке тривало з жовтня 2000 року до травня 2006 року, було </w:t>
      </w:r>
      <w:r w:rsidRPr="00CF7992" w:rsidR="00914CF5">
        <w:rPr>
          <w:lang w:val="uk-UA"/>
        </w:rPr>
        <w:t xml:space="preserve">надмірно </w:t>
      </w:r>
      <w:r w:rsidRPr="00CF7992" w:rsidR="00850420">
        <w:rPr>
          <w:lang w:val="uk-UA"/>
        </w:rPr>
        <w:t>т</w:t>
      </w:r>
      <w:r w:rsidRPr="00CF7992" w:rsidR="000E3A9A">
        <w:rPr>
          <w:lang w:val="uk-UA"/>
        </w:rPr>
        <w:t>ривалим.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105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Суд вважає, що відповідний пер</w:t>
      </w:r>
      <w:r w:rsidRPr="00CF7992" w:rsidR="00850420">
        <w:rPr>
          <w:lang w:val="uk-UA"/>
        </w:rPr>
        <w:t>і</w:t>
      </w:r>
      <w:r w:rsidRPr="00CF7992" w:rsidR="000E3A9A">
        <w:rPr>
          <w:lang w:val="uk-UA"/>
        </w:rPr>
        <w:t xml:space="preserve">од, </w:t>
      </w:r>
      <w:r w:rsidRPr="00CF7992" w:rsidR="005C56E8">
        <w:rPr>
          <w:lang w:val="uk-UA"/>
        </w:rPr>
        <w:t>який тривав менше шести років та протягом якого справа розглядалась судами трьох інстанції</w:t>
      </w:r>
      <w:r w:rsidRPr="00CF7992" w:rsidR="000E3A9A">
        <w:rPr>
          <w:lang w:val="uk-UA"/>
        </w:rPr>
        <w:t>, не порушував питання за положенням</w:t>
      </w:r>
      <w:r w:rsidRPr="00CF7992" w:rsidR="005C56E8">
        <w:rPr>
          <w:lang w:val="uk-UA"/>
        </w:rPr>
        <w:t>, за яким скаржиться заявник</w:t>
      </w:r>
      <w:r w:rsidRPr="00CF7992" w:rsidR="000E3A9A">
        <w:rPr>
          <w:lang w:val="uk-UA"/>
        </w:rPr>
        <w:t>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106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Отже, ц</w:t>
      </w:r>
      <w:r w:rsidRPr="00CF7992" w:rsidR="00FF2689">
        <w:rPr>
          <w:lang w:val="uk-UA"/>
        </w:rPr>
        <w:t>я</w:t>
      </w:r>
      <w:r w:rsidRPr="00CF7992" w:rsidR="000E3A9A">
        <w:rPr>
          <w:lang w:val="uk-UA"/>
        </w:rPr>
        <w:t xml:space="preserve"> скарг</w:t>
      </w:r>
      <w:r w:rsidRPr="00CF7992" w:rsidR="00FF2689">
        <w:rPr>
          <w:lang w:val="uk-UA"/>
        </w:rPr>
        <w:t xml:space="preserve">а має бути </w:t>
      </w:r>
      <w:r w:rsidRPr="00CF7992" w:rsidR="000E3A9A">
        <w:rPr>
          <w:lang w:val="uk-UA"/>
        </w:rPr>
        <w:t>визна</w:t>
      </w:r>
      <w:r w:rsidRPr="00CF7992" w:rsidR="00FF2689">
        <w:rPr>
          <w:lang w:val="uk-UA"/>
        </w:rPr>
        <w:t>на</w:t>
      </w:r>
      <w:r w:rsidRPr="00CF7992" w:rsidR="000E3A9A">
        <w:rPr>
          <w:lang w:val="uk-UA"/>
        </w:rPr>
        <w:t xml:space="preserve"> неприйнятною як явно необґрунтован</w:t>
      </w:r>
      <w:r w:rsidRPr="00CF7992" w:rsidR="00FF2689">
        <w:rPr>
          <w:lang w:val="uk-UA"/>
        </w:rPr>
        <w:t>а</w:t>
      </w:r>
      <w:r w:rsidRPr="00CF7992" w:rsidR="000E3A9A">
        <w:rPr>
          <w:lang w:val="uk-UA"/>
        </w:rPr>
        <w:t xml:space="preserve"> відповідно до підпункту «a» пункту 3 та пункту 4 статті 35 Конвенції.</w:t>
      </w:r>
    </w:p>
    <w:p w:rsidRPr="00CF7992" w:rsidR="000E3A9A" w:rsidP="00CF7992" w:rsidRDefault="000E3A9A">
      <w:pPr>
        <w:pStyle w:val="ECHRHeading1"/>
        <w:rPr>
          <w:lang w:val="uk-UA"/>
        </w:rPr>
      </w:pPr>
      <w:r w:rsidRPr="00CF7992">
        <w:rPr>
          <w:lang w:val="uk-UA"/>
        </w:rPr>
        <w:t>IV.  ЗАСТОСУВАННЯ СТАТТІ 41 КОНВЕНЦІЇ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107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Статтею 41 Конвенції передбачено:</w:t>
      </w:r>
    </w:p>
    <w:p w:rsidRPr="00CF7992" w:rsidR="000E3A9A" w:rsidP="00CF7992" w:rsidRDefault="000E3A9A">
      <w:pPr>
        <w:pStyle w:val="ECHRParaQuote"/>
        <w:keepNext/>
        <w:keepLines/>
        <w:rPr>
          <w:lang w:val="uk-UA"/>
        </w:rPr>
      </w:pPr>
      <w:r w:rsidRPr="00CF7992">
        <w:rPr>
          <w:lang w:val="uk-UA"/>
        </w:rPr>
        <w:t>«Якщо Суд визнає факт порушення Конвенції або протоколів до неї, і якщо внутрішнє право відповідної Високої Договірної Сторони передбачає лише часткове відшкодування, Суд, у разі необхідності, надає потерпілій стороні справедливу сатисфакцію.»</w:t>
      </w:r>
    </w:p>
    <w:p w:rsidRPr="00CF7992" w:rsidR="000E3A9A" w:rsidP="00CF7992" w:rsidRDefault="000E3A9A">
      <w:pPr>
        <w:pStyle w:val="ECHRHeading2"/>
        <w:rPr>
          <w:lang w:val="uk-UA"/>
        </w:rPr>
      </w:pPr>
      <w:r w:rsidRPr="00CF7992">
        <w:rPr>
          <w:lang w:val="uk-UA"/>
        </w:rPr>
        <w:t>A.  Шкода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108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Заявник вимагав 100 000 євро відшкодування моральної шкоди.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109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Уряд стверджував, що ця вимога була надмірною та необґрунтованою.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110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Суд вважає, що заявник зазнав страждань і тривоги у зв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язку з фактами, </w:t>
      </w:r>
      <w:r w:rsidRPr="00CF7992" w:rsidR="000327D3">
        <w:rPr>
          <w:lang w:val="uk-UA"/>
        </w:rPr>
        <w:t xml:space="preserve">що </w:t>
      </w:r>
      <w:r w:rsidRPr="00CF7992" w:rsidR="000E3A9A">
        <w:rPr>
          <w:lang w:val="uk-UA"/>
        </w:rPr>
        <w:t xml:space="preserve">призвели до констатації </w:t>
      </w:r>
      <w:r w:rsidRPr="00CF7992" w:rsidR="000327D3">
        <w:rPr>
          <w:lang w:val="uk-UA"/>
        </w:rPr>
        <w:t xml:space="preserve">у цій справі </w:t>
      </w:r>
      <w:r w:rsidRPr="00CF7992" w:rsidR="000E3A9A">
        <w:rPr>
          <w:lang w:val="uk-UA"/>
        </w:rPr>
        <w:t xml:space="preserve">порушення, </w:t>
      </w:r>
      <w:r w:rsidRPr="00CF7992" w:rsidR="000327D3">
        <w:rPr>
          <w:lang w:val="uk-UA"/>
        </w:rPr>
        <w:t>як</w:t>
      </w:r>
      <w:r w:rsidRPr="00CF7992" w:rsidR="00914CF5">
        <w:rPr>
          <w:lang w:val="uk-UA"/>
        </w:rPr>
        <w:t>е</w:t>
      </w:r>
      <w:r w:rsidRPr="00CF7992" w:rsidR="000327D3">
        <w:rPr>
          <w:lang w:val="uk-UA"/>
        </w:rPr>
        <w:t xml:space="preserve"> не може бути </w:t>
      </w:r>
      <w:r w:rsidRPr="00CF7992" w:rsidR="00FB5BFF">
        <w:rPr>
          <w:lang w:val="uk-UA"/>
        </w:rPr>
        <w:t xml:space="preserve">виправлено </w:t>
      </w:r>
      <w:r w:rsidRPr="00CF7992" w:rsidR="000E3A9A">
        <w:rPr>
          <w:lang w:val="uk-UA"/>
        </w:rPr>
        <w:t>сам</w:t>
      </w:r>
      <w:r w:rsidRPr="00CF7992" w:rsidR="00FB5BFF">
        <w:rPr>
          <w:lang w:val="uk-UA"/>
        </w:rPr>
        <w:t>им</w:t>
      </w:r>
      <w:r w:rsidRPr="00CF7992" w:rsidR="000E3A9A">
        <w:rPr>
          <w:lang w:val="uk-UA"/>
        </w:rPr>
        <w:t xml:space="preserve"> лише </w:t>
      </w:r>
      <w:r w:rsidRPr="00CF7992" w:rsidR="00FB5BFF">
        <w:rPr>
          <w:lang w:val="uk-UA"/>
        </w:rPr>
        <w:t xml:space="preserve">встановленням </w:t>
      </w:r>
      <w:r w:rsidRPr="00CF7992" w:rsidR="000E3A9A">
        <w:rPr>
          <w:lang w:val="uk-UA"/>
        </w:rPr>
        <w:t xml:space="preserve">цих порушень. </w:t>
      </w:r>
      <w:r w:rsidRPr="00CF7992" w:rsidR="00FB0C1E">
        <w:rPr>
          <w:lang w:val="uk-UA"/>
        </w:rPr>
        <w:t>У той же час Уряд стверджував, що вимога є надмірною</w:t>
      </w:r>
      <w:r w:rsidRPr="00CF7992" w:rsidR="00914CF5">
        <w:rPr>
          <w:lang w:val="uk-UA"/>
        </w:rPr>
        <w:t xml:space="preserve">. </w:t>
      </w:r>
      <w:r w:rsidRPr="00CF7992" w:rsidR="000E3A9A">
        <w:rPr>
          <w:lang w:val="uk-UA"/>
        </w:rPr>
        <w:t xml:space="preserve">Суд, </w:t>
      </w:r>
      <w:r w:rsidRPr="00CF7992" w:rsidR="0052508F">
        <w:rPr>
          <w:lang w:val="uk-UA"/>
        </w:rPr>
        <w:t xml:space="preserve">постановляючи </w:t>
      </w:r>
      <w:r w:rsidRPr="00CF7992" w:rsidR="000E3A9A">
        <w:rPr>
          <w:lang w:val="uk-UA"/>
        </w:rPr>
        <w:t>рішення на засадах справедливості, присуджує заявнику 6 000 євро відшкодування моральної шкоди.</w:t>
      </w:r>
    </w:p>
    <w:p w:rsidRPr="00CF7992" w:rsidR="000E3A9A" w:rsidP="00CF7992" w:rsidRDefault="000E3A9A">
      <w:pPr>
        <w:pStyle w:val="ECHRHeading2"/>
        <w:rPr>
          <w:lang w:val="uk-UA"/>
        </w:rPr>
      </w:pPr>
      <w:r w:rsidRPr="00CF7992">
        <w:rPr>
          <w:lang w:val="uk-UA"/>
        </w:rPr>
        <w:t>B.  Судові та інші витрати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111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Заявник не </w:t>
      </w:r>
      <w:r w:rsidRPr="00CF7992" w:rsidR="0016428D">
        <w:rPr>
          <w:lang w:val="uk-UA"/>
        </w:rPr>
        <w:t xml:space="preserve">подав жодних </w:t>
      </w:r>
      <w:r w:rsidRPr="00CF7992" w:rsidR="000E3A9A">
        <w:rPr>
          <w:lang w:val="uk-UA"/>
        </w:rPr>
        <w:t>вим</w:t>
      </w:r>
      <w:r w:rsidRPr="00CF7992" w:rsidR="0016428D">
        <w:rPr>
          <w:lang w:val="uk-UA"/>
        </w:rPr>
        <w:t>о</w:t>
      </w:r>
      <w:r w:rsidRPr="00CF7992" w:rsidR="000E3A9A">
        <w:rPr>
          <w:lang w:val="uk-UA"/>
        </w:rPr>
        <w:t xml:space="preserve">г за цим пунктом. </w:t>
      </w:r>
      <w:r w:rsidRPr="00CF7992" w:rsidR="0016428D">
        <w:rPr>
          <w:lang w:val="uk-UA"/>
        </w:rPr>
        <w:t>Відповідно</w:t>
      </w:r>
      <w:r w:rsidRPr="00CF7992" w:rsidR="000E3A9A">
        <w:rPr>
          <w:lang w:val="uk-UA"/>
        </w:rPr>
        <w:t xml:space="preserve"> Суд не знаходить підстав для присудження відшкодування.</w:t>
      </w:r>
    </w:p>
    <w:p w:rsidRPr="00CF7992" w:rsidR="000E3A9A" w:rsidP="00CF7992" w:rsidRDefault="000E3A9A">
      <w:pPr>
        <w:pStyle w:val="ECHRHeading2"/>
        <w:rPr>
          <w:lang w:val="uk-UA"/>
        </w:rPr>
      </w:pPr>
      <w:r w:rsidRPr="00CF7992">
        <w:rPr>
          <w:lang w:val="uk-UA"/>
        </w:rPr>
        <w:t>C.  Пеня</w:t>
      </w:r>
    </w:p>
    <w:p w:rsidRPr="00CF7992" w:rsidR="000E3A9A" w:rsidP="00CF7992" w:rsidRDefault="00045E3B">
      <w:pPr>
        <w:pStyle w:val="ECHR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112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Суд вважає за належне призначити пеню</w:t>
      </w:r>
      <w:r w:rsidRPr="00CF7992" w:rsidR="0016428D">
        <w:rPr>
          <w:lang w:val="uk-UA"/>
        </w:rPr>
        <w:t xml:space="preserve"> на підставі</w:t>
      </w:r>
      <w:r w:rsidRPr="00CF7992" w:rsidR="000E3A9A">
        <w:rPr>
          <w:lang w:val="uk-UA"/>
        </w:rPr>
        <w:t xml:space="preserve"> граничної позичкової ставки Європейського центрального банку, до якої має бути додано три відсоткові пункти.</w:t>
      </w:r>
    </w:p>
    <w:p w:rsidRPr="00CF7992" w:rsidR="000E3A9A" w:rsidP="00CF7992" w:rsidRDefault="000E3A9A">
      <w:pPr>
        <w:pStyle w:val="ECHRTitle1"/>
        <w:rPr>
          <w:lang w:val="uk-UA"/>
        </w:rPr>
      </w:pPr>
      <w:r w:rsidRPr="00CF7992">
        <w:rPr>
          <w:lang w:val="uk-UA"/>
        </w:rPr>
        <w:t>ЗА ЦИХ ПІДСТАВ СУД ОДНОГОЛОСНО</w:t>
      </w:r>
    </w:p>
    <w:p w:rsidRPr="00CF7992" w:rsidR="000E3A9A" w:rsidP="00CF7992" w:rsidRDefault="000E3A9A">
      <w:pPr>
        <w:pStyle w:val="JuList"/>
        <w:rPr>
          <w:lang w:val="uk-UA"/>
        </w:rPr>
      </w:pPr>
      <w:r w:rsidRPr="00CF7992">
        <w:rPr>
          <w:lang w:val="uk-UA"/>
        </w:rPr>
        <w:t>1.  </w:t>
      </w:r>
      <w:r w:rsidRPr="00CF7992">
        <w:rPr>
          <w:i/>
          <w:lang w:val="uk-UA"/>
        </w:rPr>
        <w:t xml:space="preserve">Оголошує </w:t>
      </w:r>
      <w:r w:rsidRPr="00CF7992">
        <w:rPr>
          <w:lang w:val="uk-UA"/>
        </w:rPr>
        <w:t>прийнятними скарг</w:t>
      </w:r>
      <w:r w:rsidRPr="00CF7992" w:rsidR="0016428D">
        <w:rPr>
          <w:lang w:val="uk-UA"/>
        </w:rPr>
        <w:t>у</w:t>
      </w:r>
      <w:r w:rsidRPr="00CF7992">
        <w:rPr>
          <w:lang w:val="uk-UA"/>
        </w:rPr>
        <w:t xml:space="preserve"> за статтею 8, а також скарг</w:t>
      </w:r>
      <w:r w:rsidRPr="00CF7992" w:rsidR="0016428D">
        <w:rPr>
          <w:lang w:val="uk-UA"/>
        </w:rPr>
        <w:t>у</w:t>
      </w:r>
      <w:r w:rsidRPr="00CF7992">
        <w:rPr>
          <w:lang w:val="uk-UA"/>
        </w:rPr>
        <w:t xml:space="preserve"> за статтею 6, </w:t>
      </w:r>
      <w:r w:rsidRPr="00CF7992" w:rsidR="009023E5">
        <w:rPr>
          <w:lang w:val="uk-UA"/>
        </w:rPr>
        <w:t>у зв</w:t>
      </w:r>
      <w:r w:rsidRPr="00CF7992" w:rsidR="00CF7992">
        <w:rPr>
          <w:lang w:val="uk-UA"/>
        </w:rPr>
        <w:t>’</w:t>
      </w:r>
      <w:r w:rsidRPr="00CF7992" w:rsidR="009023E5">
        <w:rPr>
          <w:lang w:val="uk-UA"/>
        </w:rPr>
        <w:t xml:space="preserve">язку з тим, що </w:t>
      </w:r>
      <w:r w:rsidRPr="00CF7992">
        <w:rPr>
          <w:lang w:val="uk-UA"/>
        </w:rPr>
        <w:t>національн</w:t>
      </w:r>
      <w:r w:rsidRPr="00CF7992" w:rsidR="009023E5">
        <w:rPr>
          <w:lang w:val="uk-UA"/>
        </w:rPr>
        <w:t>і</w:t>
      </w:r>
      <w:r w:rsidRPr="00CF7992">
        <w:rPr>
          <w:lang w:val="uk-UA"/>
        </w:rPr>
        <w:t xml:space="preserve"> суд</w:t>
      </w:r>
      <w:r w:rsidRPr="00CF7992" w:rsidR="009023E5">
        <w:rPr>
          <w:lang w:val="uk-UA"/>
        </w:rPr>
        <w:t>и не</w:t>
      </w:r>
      <w:r w:rsidRPr="00CF7992">
        <w:rPr>
          <w:lang w:val="uk-UA"/>
        </w:rPr>
        <w:t xml:space="preserve"> розгляну</w:t>
      </w:r>
      <w:r w:rsidRPr="00CF7992" w:rsidR="009023E5">
        <w:rPr>
          <w:lang w:val="uk-UA"/>
        </w:rPr>
        <w:t>л</w:t>
      </w:r>
      <w:r w:rsidRPr="00CF7992">
        <w:rPr>
          <w:lang w:val="uk-UA"/>
        </w:rPr>
        <w:t>и доводи заявника по суті, а решту скарг у заяві – неприйнятними;</w:t>
      </w:r>
    </w:p>
    <w:p w:rsidRPr="00CF7992" w:rsidR="000E3A9A" w:rsidP="00CF7992" w:rsidRDefault="000E3A9A">
      <w:pPr>
        <w:pStyle w:val="JuList"/>
        <w:ind w:left="0" w:firstLine="0"/>
        <w:rPr>
          <w:lang w:val="uk-UA"/>
        </w:rPr>
      </w:pPr>
    </w:p>
    <w:p w:rsidRPr="00CF7992" w:rsidR="000E3A9A" w:rsidP="00CF7992" w:rsidRDefault="000E3A9A">
      <w:pPr>
        <w:pStyle w:val="JuList"/>
        <w:rPr>
          <w:lang w:val="uk-UA"/>
        </w:rPr>
      </w:pPr>
      <w:r w:rsidRPr="00CF7992">
        <w:rPr>
          <w:lang w:val="uk-UA"/>
        </w:rPr>
        <w:t>2.  </w:t>
      </w:r>
      <w:r w:rsidRPr="00CF7992">
        <w:rPr>
          <w:i/>
          <w:lang w:val="uk-UA"/>
        </w:rPr>
        <w:t>Постановляє</w:t>
      </w:r>
      <w:r w:rsidRPr="00CF7992">
        <w:rPr>
          <w:lang w:val="uk-UA"/>
        </w:rPr>
        <w:t>, що було порушення статті 8 Конвенції;</w:t>
      </w:r>
    </w:p>
    <w:p w:rsidRPr="00CF7992" w:rsidR="000E3A9A" w:rsidP="00CF7992" w:rsidRDefault="000E3A9A">
      <w:pPr>
        <w:pStyle w:val="JuList"/>
        <w:rPr>
          <w:lang w:val="uk-UA"/>
        </w:rPr>
      </w:pPr>
    </w:p>
    <w:p w:rsidRPr="00CF7992" w:rsidR="000E3A9A" w:rsidP="00CF7992" w:rsidRDefault="000E3A9A">
      <w:pPr>
        <w:pStyle w:val="JuList"/>
        <w:rPr>
          <w:lang w:val="uk-UA"/>
        </w:rPr>
      </w:pPr>
      <w:r w:rsidRPr="00CF7992">
        <w:rPr>
          <w:lang w:val="uk-UA"/>
        </w:rPr>
        <w:t>3.  </w:t>
      </w:r>
      <w:r w:rsidRPr="00CF7992">
        <w:rPr>
          <w:i/>
          <w:lang w:val="uk-UA"/>
        </w:rPr>
        <w:t>Постановляє</w:t>
      </w:r>
      <w:r w:rsidRPr="00CF7992">
        <w:rPr>
          <w:lang w:val="uk-UA"/>
        </w:rPr>
        <w:t>, що було порушення статті 6 Конвенції;</w:t>
      </w:r>
    </w:p>
    <w:p w:rsidRPr="00CF7992" w:rsidR="000E3A9A" w:rsidP="00CF7992" w:rsidRDefault="000E3A9A">
      <w:pPr>
        <w:pStyle w:val="JuList"/>
        <w:rPr>
          <w:lang w:val="uk-UA"/>
        </w:rPr>
      </w:pPr>
    </w:p>
    <w:p w:rsidRPr="00CF7992" w:rsidR="000E3A9A" w:rsidP="00CF7992" w:rsidRDefault="000E3A9A">
      <w:pPr>
        <w:pStyle w:val="JuList"/>
        <w:rPr>
          <w:lang w:val="uk-UA"/>
        </w:rPr>
      </w:pPr>
      <w:r w:rsidRPr="00CF7992">
        <w:rPr>
          <w:lang w:val="uk-UA"/>
        </w:rPr>
        <w:t>4.  </w:t>
      </w:r>
      <w:r w:rsidRPr="00CF7992">
        <w:rPr>
          <w:i/>
          <w:lang w:val="uk-UA"/>
        </w:rPr>
        <w:t>Постановляє</w:t>
      </w:r>
      <w:r w:rsidRPr="00CF7992">
        <w:rPr>
          <w:lang w:val="uk-UA"/>
        </w:rPr>
        <w:t>, що</w:t>
      </w:r>
    </w:p>
    <w:p w:rsidRPr="00CF7992" w:rsidR="000E3A9A" w:rsidP="00CF7992" w:rsidRDefault="000E3A9A">
      <w:pPr>
        <w:pStyle w:val="JuLista"/>
        <w:rPr>
          <w:lang w:val="uk-UA"/>
        </w:rPr>
      </w:pPr>
      <w:r w:rsidRPr="00CF7992">
        <w:rPr>
          <w:lang w:val="uk-UA"/>
        </w:rPr>
        <w:t>(a)  упродовж трьох місяців з дати, коли це рішення набуде стату</w:t>
      </w:r>
      <w:r w:rsidRPr="00CF7992" w:rsidR="009D1598">
        <w:rPr>
          <w:lang w:val="uk-UA"/>
        </w:rPr>
        <w:t xml:space="preserve">су остаточного відповідно до </w:t>
      </w:r>
      <w:r w:rsidRPr="00CF7992">
        <w:rPr>
          <w:lang w:val="uk-UA"/>
        </w:rPr>
        <w:t>пункту 2 статті 44 Конвенції, держава-відповідач повинна сплатити заявнику 6 000 (шість тисяч) євро</w:t>
      </w:r>
      <w:r w:rsidRPr="00CF7992" w:rsidR="00C37520">
        <w:rPr>
          <w:lang w:val="uk-UA"/>
        </w:rPr>
        <w:t xml:space="preserve"> та додатково суму будь-якого податку, що може нараховуватись</w:t>
      </w:r>
      <w:r w:rsidRPr="00CF7992">
        <w:rPr>
          <w:lang w:val="uk-UA"/>
        </w:rPr>
        <w:t>; ця сума має бути конвертована в національну валюту держави-відповідача за курсом на день здійснення платежу;</w:t>
      </w:r>
    </w:p>
    <w:p w:rsidRPr="00CF7992" w:rsidR="000E3A9A" w:rsidP="00CF7992" w:rsidRDefault="000E3A9A">
      <w:pPr>
        <w:pStyle w:val="JuLista"/>
        <w:rPr>
          <w:lang w:val="uk-UA"/>
        </w:rPr>
      </w:pPr>
      <w:r w:rsidRPr="00CF7992">
        <w:rPr>
          <w:lang w:val="uk-UA"/>
        </w:rPr>
        <w:t>(b)  із закінченням зазначеного тримісячного строку до остаточного розрахунку на вищезазначену суму нараховуватиметься простий відсоток (</w:t>
      </w:r>
      <w:r w:rsidRPr="00CF7992">
        <w:rPr>
          <w:i/>
          <w:lang w:val="uk-UA"/>
        </w:rPr>
        <w:t>simple interest</w:t>
      </w:r>
      <w:r w:rsidRPr="00CF7992">
        <w:rPr>
          <w:lang w:val="uk-UA"/>
        </w:rPr>
        <w:t>) у розмірі граничної позичкової ставки Європейського центрального банку, яка діятиме в період несплати, до якої має бути додано три відсоткові пункти;</w:t>
      </w:r>
    </w:p>
    <w:p w:rsidRPr="00CF7992" w:rsidR="000E3A9A" w:rsidP="00CF7992" w:rsidRDefault="000E3A9A">
      <w:pPr>
        <w:pStyle w:val="JuList"/>
        <w:rPr>
          <w:lang w:val="uk-UA"/>
        </w:rPr>
      </w:pPr>
    </w:p>
    <w:p w:rsidRPr="00CF7992" w:rsidR="000E3A9A" w:rsidP="00CF7992" w:rsidRDefault="000E3A9A">
      <w:pPr>
        <w:pStyle w:val="JuList"/>
        <w:rPr>
          <w:lang w:val="uk-UA"/>
        </w:rPr>
      </w:pPr>
      <w:r w:rsidRPr="00CF7992">
        <w:rPr>
          <w:lang w:val="uk-UA"/>
        </w:rPr>
        <w:t>5.  </w:t>
      </w:r>
      <w:r w:rsidRPr="00CF7992">
        <w:rPr>
          <w:i/>
          <w:lang w:val="uk-UA"/>
        </w:rPr>
        <w:t>Відхиляє</w:t>
      </w:r>
      <w:r w:rsidRPr="00CF7992">
        <w:rPr>
          <w:lang w:val="uk-UA"/>
        </w:rPr>
        <w:t xml:space="preserve"> решту вимог заявника щодо справедливої сатисфакції.</w:t>
      </w:r>
    </w:p>
    <w:p w:rsidRPr="00CF7992" w:rsidR="000E3A9A" w:rsidP="00CF7992" w:rsidRDefault="000E3A9A">
      <w:pPr>
        <w:pStyle w:val="JuParaLast"/>
        <w:rPr>
          <w:lang w:val="uk-UA"/>
        </w:rPr>
      </w:pPr>
      <w:r w:rsidRPr="00CF7992">
        <w:rPr>
          <w:lang w:val="uk-UA"/>
        </w:rPr>
        <w:t>Учинено англійською мовою та повідомлено письмово 26 січня 2017 року відповідно до пунктів 2 та 3 Правила 77 Регламенту Суду.</w:t>
      </w:r>
    </w:p>
    <w:p w:rsidRPr="00CF7992" w:rsidR="000E3A9A" w:rsidP="00CF7992" w:rsidRDefault="000E3A9A">
      <w:pPr>
        <w:pStyle w:val="ECHRPara"/>
        <w:rPr>
          <w:lang w:val="uk-UA"/>
        </w:rPr>
      </w:pPr>
    </w:p>
    <w:p w:rsidRPr="00CF7992" w:rsidR="000E3A9A" w:rsidP="00CF7992" w:rsidRDefault="000E3A9A">
      <w:pPr>
        <w:pStyle w:val="ECHRPara"/>
        <w:rPr>
          <w:lang w:val="uk-UA"/>
        </w:rPr>
      </w:pPr>
    </w:p>
    <w:p w:rsidRPr="00CF7992" w:rsidR="000E3A9A" w:rsidP="00CF7992" w:rsidRDefault="000E3A9A">
      <w:pPr>
        <w:pStyle w:val="ECHRPara"/>
        <w:rPr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18"/>
        <w:gridCol w:w="5056"/>
      </w:tblGrid>
      <w:tr w:rsidRPr="00CF7992" w:rsidR="000E3A9A" w:rsidTr="009C3C89">
        <w:tc>
          <w:tcPr>
            <w:tcW w:w="1662" w:type="pct"/>
            <w:shd w:val="clear" w:color="auto" w:fill="auto"/>
            <w:vAlign w:val="center"/>
          </w:tcPr>
          <w:p w:rsidRPr="00CF7992" w:rsidR="000E3A9A" w:rsidP="00CF7992" w:rsidRDefault="000E3A9A">
            <w:pPr>
              <w:keepNext/>
              <w:keepLines/>
              <w:tabs>
                <w:tab w:val="center" w:pos="851"/>
                <w:tab w:val="center" w:pos="6407"/>
              </w:tabs>
              <w:jc w:val="center"/>
              <w:rPr>
                <w:lang w:val="uk-UA"/>
              </w:rPr>
            </w:pPr>
            <w:r w:rsidRPr="00CF7992">
              <w:rPr>
                <w:szCs w:val="24"/>
                <w:bdr w:val="nil"/>
                <w:lang w:val="uk-UA"/>
              </w:rPr>
              <w:t xml:space="preserve">Мілан Блашко </w:t>
            </w:r>
            <w:r w:rsidRPr="00CF7992">
              <w:rPr>
                <w:szCs w:val="24"/>
                <w:bdr w:val="nil"/>
                <w:lang w:val="uk-UA"/>
              </w:rPr>
              <w:br/>
            </w:r>
            <w:r w:rsidRPr="00CF7992">
              <w:rPr>
                <w:i/>
                <w:szCs w:val="24"/>
                <w:bdr w:val="nil"/>
                <w:lang w:val="uk-UA"/>
              </w:rPr>
              <w:t>(Milan Blaško)</w:t>
            </w:r>
          </w:p>
          <w:p w:rsidRPr="00CF7992" w:rsidR="000E3A9A" w:rsidP="00CF7992" w:rsidRDefault="000E3A9A">
            <w:pPr>
              <w:keepNext/>
              <w:keepLines/>
              <w:tabs>
                <w:tab w:val="center" w:pos="851"/>
                <w:tab w:val="center" w:pos="6407"/>
              </w:tabs>
              <w:jc w:val="center"/>
              <w:rPr>
                <w:lang w:val="uk-UA"/>
              </w:rPr>
            </w:pPr>
            <w:r w:rsidRPr="00CF7992">
              <w:rPr>
                <w:lang w:val="uk-UA"/>
              </w:rPr>
              <w:t>Заступник Секретар</w:t>
            </w:r>
          </w:p>
        </w:tc>
        <w:tc>
          <w:tcPr>
            <w:tcW w:w="3338" w:type="pct"/>
            <w:shd w:val="clear" w:color="auto" w:fill="auto"/>
            <w:vAlign w:val="center"/>
          </w:tcPr>
          <w:p w:rsidRPr="00CF7992" w:rsidR="000E3A9A" w:rsidP="00CF7992" w:rsidRDefault="000E3A9A">
            <w:pPr>
              <w:keepNext/>
              <w:keepLines/>
              <w:tabs>
                <w:tab w:val="center" w:pos="2160"/>
                <w:tab w:val="center" w:pos="6407"/>
              </w:tabs>
              <w:ind w:left="2160"/>
              <w:jc w:val="center"/>
              <w:rPr>
                <w:lang w:val="uk-UA"/>
              </w:rPr>
            </w:pPr>
            <w:r w:rsidRPr="00CF7992">
              <w:rPr>
                <w:lang w:val="uk-UA"/>
              </w:rPr>
              <w:t>Ангеліка Нуссбергер</w:t>
            </w:r>
          </w:p>
          <w:p w:rsidRPr="00CF7992" w:rsidR="000E3A9A" w:rsidP="00CF7992" w:rsidRDefault="000E3A9A">
            <w:pPr>
              <w:keepNext/>
              <w:keepLines/>
              <w:tabs>
                <w:tab w:val="center" w:pos="2160"/>
                <w:tab w:val="center" w:pos="6407"/>
              </w:tabs>
              <w:ind w:left="2160"/>
              <w:jc w:val="center"/>
              <w:rPr>
                <w:lang w:val="uk-UA"/>
              </w:rPr>
            </w:pPr>
            <w:r w:rsidRPr="00CF7992">
              <w:rPr>
                <w:lang w:val="uk-UA"/>
              </w:rPr>
              <w:t>(</w:t>
            </w:r>
            <w:r w:rsidRPr="00CF7992">
              <w:rPr>
                <w:i/>
                <w:szCs w:val="24"/>
                <w:bdr w:val="nil"/>
                <w:lang w:val="uk-UA"/>
              </w:rPr>
              <w:t>Angelika Nußberger</w:t>
            </w:r>
            <w:r w:rsidRPr="00CF7992">
              <w:rPr>
                <w:lang w:val="uk-UA"/>
              </w:rPr>
              <w:t>)</w:t>
            </w:r>
          </w:p>
          <w:p w:rsidRPr="00CF7992" w:rsidR="000E3A9A" w:rsidP="00CF7992" w:rsidRDefault="000E3A9A">
            <w:pPr>
              <w:keepNext/>
              <w:keepLines/>
              <w:tabs>
                <w:tab w:val="center" w:pos="2160"/>
                <w:tab w:val="center" w:pos="6407"/>
              </w:tabs>
              <w:ind w:left="2160"/>
              <w:jc w:val="center"/>
              <w:rPr>
                <w:lang w:val="uk-UA"/>
              </w:rPr>
            </w:pPr>
            <w:r w:rsidRPr="00CF7992">
              <w:rPr>
                <w:lang w:val="uk-UA"/>
              </w:rPr>
              <w:t>Голова</w:t>
            </w:r>
          </w:p>
        </w:tc>
      </w:tr>
    </w:tbl>
    <w:p w:rsidRPr="00CF7992" w:rsidR="0020799A" w:rsidP="00CF7992" w:rsidRDefault="000E3A9A">
      <w:pPr>
        <w:pStyle w:val="JuSigned"/>
        <w:ind w:firstLine="284"/>
        <w:jc w:val="both"/>
        <w:rPr>
          <w:lang w:val="uk-UA"/>
        </w:rPr>
      </w:pPr>
      <w:r w:rsidRPr="00CF7992">
        <w:rPr>
          <w:lang w:val="uk-UA"/>
        </w:rPr>
        <w:t xml:space="preserve">Відповідно до пункту 2 статті 45 Конвенції та пункту 3 Правила 77 Регламенту Суду </w:t>
      </w:r>
      <w:r w:rsidRPr="00CF7992" w:rsidR="003B4616">
        <w:rPr>
          <w:lang w:val="uk-UA"/>
        </w:rPr>
        <w:t xml:space="preserve">до цього рішення додається </w:t>
      </w:r>
      <w:r w:rsidRPr="00CF7992">
        <w:rPr>
          <w:lang w:val="uk-UA"/>
        </w:rPr>
        <w:t>окрема думка суддів О</w:t>
      </w:r>
      <w:r w:rsidRPr="00CF7992" w:rsidR="00CF7992">
        <w:rPr>
          <w:lang w:val="uk-UA"/>
        </w:rPr>
        <w:t>’</w:t>
      </w:r>
      <w:r w:rsidRPr="00CF7992">
        <w:rPr>
          <w:lang w:val="uk-UA"/>
        </w:rPr>
        <w:t>Лірі та Мітса.</w:t>
      </w:r>
    </w:p>
    <w:p w:rsidRPr="00CF7992" w:rsidR="000E3A9A" w:rsidP="00CF7992" w:rsidRDefault="000E3A9A">
      <w:pPr>
        <w:pStyle w:val="JuInitialled"/>
        <w:rPr>
          <w:lang w:val="uk-UA"/>
        </w:rPr>
      </w:pPr>
      <w:r w:rsidRPr="00CF7992">
        <w:rPr>
          <w:lang w:val="uk-UA"/>
        </w:rPr>
        <w:t>А.Н.</w:t>
      </w:r>
      <w:r w:rsidRPr="00CF7992">
        <w:rPr>
          <w:lang w:val="uk-UA"/>
        </w:rPr>
        <w:br/>
        <w:t>М.Б.</w:t>
      </w:r>
    </w:p>
    <w:p w:rsidRPr="00CF7992" w:rsidR="000E3A9A" w:rsidP="00CF7992" w:rsidRDefault="000E3A9A">
      <w:pPr>
        <w:rPr>
          <w:lang w:val="uk-UA"/>
        </w:rPr>
        <w:sectPr w:rsidRPr="00CF7992" w:rsidR="000E3A9A" w:rsidSect="006762CE">
          <w:headerReference w:type="even" r:id="rId14"/>
          <w:headerReference w:type="default" r:id="rId15"/>
          <w:footnotePr>
            <w:numRestart w:val="eachSect"/>
          </w:footnotePr>
          <w:pgSz w:w="11906" w:h="16838" w:code="9"/>
          <w:pgMar w:top="2274" w:right="2274" w:bottom="2127" w:left="2274" w:header="1701" w:footer="720" w:gutter="0"/>
          <w:pgNumType w:start="1"/>
          <w:cols w:space="720"/>
          <w:docGrid w:linePitch="326"/>
        </w:sectPr>
      </w:pPr>
    </w:p>
    <w:p w:rsidRPr="00CF7992" w:rsidR="000E3A9A" w:rsidP="00CF7992" w:rsidRDefault="00507409">
      <w:pPr>
        <w:pStyle w:val="ECHRTitleCentre1"/>
        <w:spacing w:after="0"/>
        <w:rPr>
          <w:lang w:val="uk-UA"/>
        </w:rPr>
      </w:pPr>
      <w:r w:rsidRPr="00CF7992">
        <w:rPr>
          <w:lang w:val="uk-UA"/>
        </w:rPr>
        <w:t xml:space="preserve">СПІЛЬНА </w:t>
      </w:r>
      <w:r w:rsidRPr="00CF7992" w:rsidR="000E3A9A">
        <w:rPr>
          <w:lang w:val="uk-UA"/>
        </w:rPr>
        <w:t>ДУМКА СУДДІВ О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ЛІРІ ТА МІТСА,</w:t>
      </w:r>
    </w:p>
    <w:p w:rsidRPr="00CF7992" w:rsidR="000E3A9A" w:rsidP="00CF7992" w:rsidRDefault="000E3A9A">
      <w:pPr>
        <w:pStyle w:val="ECHRTitleCentre1"/>
        <w:rPr>
          <w:lang w:val="uk-UA"/>
        </w:rPr>
      </w:pPr>
      <w:r w:rsidRPr="00CF7992">
        <w:rPr>
          <w:lang w:val="uk-UA"/>
        </w:rPr>
        <w:t>ЯКА СПІВПАДАЄ З ПОЗИЦІЄЮ БІЛЬШОСТІ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\r1</w:instrText>
      </w: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.  SEQ level0 \*arabic </w:instrText>
      </w:r>
      <w:r w:rsidRPr="00CF7992">
        <w:rPr>
          <w:lang w:val="uk-UA"/>
        </w:rPr>
        <w:fldChar w:fldCharType="separate"/>
      </w:r>
      <w:r w:rsidRPr="00CF7992" w:rsidR="000E3A9A">
        <w:rPr>
          <w:noProof/>
          <w:lang w:val="uk-UA"/>
        </w:rPr>
        <w:instrText>113</w:instrTex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instrText xml:space="preserve">.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Ми погоджуємося з констатацією порушення статті 8 Конвенції за обставин цієї справи.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2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Роботодавець заявника, державне підприємство, зберіга</w:t>
      </w:r>
      <w:r w:rsidRPr="00CF7992" w:rsidR="00D47B1F">
        <w:rPr>
          <w:lang w:val="uk-UA"/>
        </w:rPr>
        <w:t>ло</w:t>
      </w:r>
      <w:r w:rsidRPr="00CF7992" w:rsidR="000B09A7">
        <w:rPr>
          <w:lang w:val="uk-UA"/>
        </w:rPr>
        <w:t xml:space="preserve"> персональні</w:t>
      </w:r>
      <w:r w:rsidRPr="00CF7992" w:rsidR="000E3A9A">
        <w:rPr>
          <w:lang w:val="uk-UA"/>
        </w:rPr>
        <w:t xml:space="preserve"> дані</w:t>
      </w:r>
      <w:r w:rsidRPr="00CF7992" w:rsidR="00D47B1F">
        <w:rPr>
          <w:lang w:val="uk-UA"/>
        </w:rPr>
        <w:t xml:space="preserve"> про</w:t>
      </w:r>
      <w:r w:rsidRPr="00CF7992" w:rsidR="000E3A9A">
        <w:rPr>
          <w:lang w:val="uk-UA"/>
        </w:rPr>
        <w:t xml:space="preserve"> стан його психічного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я, оскільки в</w:t>
      </w:r>
      <w:r w:rsidRPr="00CF7992" w:rsidR="00D47B1F">
        <w:rPr>
          <w:lang w:val="uk-UA"/>
        </w:rPr>
        <w:t>о</w:t>
      </w:r>
      <w:r w:rsidRPr="00CF7992" w:rsidR="000E3A9A">
        <w:rPr>
          <w:lang w:val="uk-UA"/>
        </w:rPr>
        <w:t>н</w:t>
      </w:r>
      <w:r w:rsidRPr="00CF7992" w:rsidR="00D47B1F">
        <w:rPr>
          <w:lang w:val="uk-UA"/>
        </w:rPr>
        <w:t>о</w:t>
      </w:r>
      <w:r w:rsidRPr="00CF7992" w:rsidR="000E3A9A">
        <w:rPr>
          <w:lang w:val="uk-UA"/>
        </w:rPr>
        <w:t xml:space="preserve"> </w:t>
      </w:r>
      <w:r w:rsidRPr="00CF7992" w:rsidR="00D47B1F">
        <w:rPr>
          <w:lang w:val="uk-UA"/>
        </w:rPr>
        <w:t>було зобов</w:t>
      </w:r>
      <w:r w:rsidRPr="00CF7992" w:rsidR="00CF7992">
        <w:rPr>
          <w:lang w:val="uk-UA"/>
        </w:rPr>
        <w:t>’</w:t>
      </w:r>
      <w:r w:rsidRPr="00CF7992" w:rsidR="00D47B1F">
        <w:rPr>
          <w:lang w:val="uk-UA"/>
        </w:rPr>
        <w:t xml:space="preserve">язано </w:t>
      </w:r>
      <w:r w:rsidRPr="00CF7992" w:rsidR="000E3A9A">
        <w:rPr>
          <w:lang w:val="uk-UA"/>
        </w:rPr>
        <w:t>це робити відповідно до національного законодавства</w:t>
      </w:r>
      <w:r w:rsidRPr="00CF7992" w:rsidR="000E3A9A">
        <w:rPr>
          <w:rStyle w:val="FootnoteReference"/>
          <w:rFonts w:ascii="Times New Roman" w:hAnsi="Times New Roman" w:cs="Times New Roman"/>
          <w:szCs w:val="24"/>
          <w:lang w:val="uk-UA"/>
        </w:rPr>
        <w:footnoteReference w:id="1"/>
      </w:r>
      <w:r w:rsidRPr="00CF7992" w:rsidR="00205EAA">
        <w:rPr>
          <w:lang w:val="uk-UA"/>
        </w:rPr>
        <w:t>,</w:t>
      </w:r>
      <w:r w:rsidRPr="00CF7992" w:rsidR="000E3A9A">
        <w:rPr>
          <w:lang w:val="uk-UA"/>
        </w:rPr>
        <w:t xml:space="preserve"> та свавільно використа</w:t>
      </w:r>
      <w:r w:rsidRPr="00CF7992" w:rsidR="008164EC">
        <w:rPr>
          <w:lang w:val="uk-UA"/>
        </w:rPr>
        <w:t>ло</w:t>
      </w:r>
      <w:r w:rsidRPr="00CF7992" w:rsidR="000E3A9A">
        <w:rPr>
          <w:lang w:val="uk-UA"/>
        </w:rPr>
        <w:t xml:space="preserve"> </w:t>
      </w:r>
      <w:r w:rsidRPr="00CF7992" w:rsidR="008164EC">
        <w:rPr>
          <w:lang w:val="uk-UA"/>
        </w:rPr>
        <w:t>та</w:t>
      </w:r>
      <w:r w:rsidRPr="00CF7992" w:rsidR="000E3A9A">
        <w:rPr>
          <w:lang w:val="uk-UA"/>
        </w:rPr>
        <w:t xml:space="preserve"> розкри</w:t>
      </w:r>
      <w:r w:rsidRPr="00CF7992" w:rsidR="008164EC">
        <w:rPr>
          <w:lang w:val="uk-UA"/>
        </w:rPr>
        <w:t>ло</w:t>
      </w:r>
      <w:r w:rsidRPr="00CF7992" w:rsidR="000E3A9A">
        <w:rPr>
          <w:lang w:val="uk-UA"/>
        </w:rPr>
        <w:t xml:space="preserve"> ці дані </w:t>
      </w:r>
      <w:r w:rsidRPr="00CF7992" w:rsidR="008164EC">
        <w:rPr>
          <w:lang w:val="uk-UA"/>
        </w:rPr>
        <w:t>при розгляді</w:t>
      </w:r>
      <w:r w:rsidRPr="00CF7992" w:rsidR="000E3A9A">
        <w:rPr>
          <w:lang w:val="uk-UA"/>
        </w:rPr>
        <w:t xml:space="preserve"> його заяви про призначення на вищу посаду. Таке втручання у право на приватне життя порушує статтю 8</w:t>
      </w:r>
      <w:r w:rsidRPr="00CF7992" w:rsidR="008164EC">
        <w:rPr>
          <w:lang w:val="uk-UA"/>
        </w:rPr>
        <w:t>,</w:t>
      </w:r>
      <w:r w:rsidRPr="00CF7992" w:rsidR="000E3A9A">
        <w:rPr>
          <w:lang w:val="uk-UA"/>
        </w:rPr>
        <w:t xml:space="preserve"> </w:t>
      </w:r>
      <w:r w:rsidRPr="00CF7992" w:rsidR="008164EC">
        <w:rPr>
          <w:lang w:val="uk-UA"/>
        </w:rPr>
        <w:t>як</w:t>
      </w:r>
      <w:r w:rsidRPr="00CF7992" w:rsidR="000E3A9A">
        <w:rPr>
          <w:lang w:val="uk-UA"/>
        </w:rPr>
        <w:t xml:space="preserve">що </w:t>
      </w:r>
      <w:r w:rsidRPr="00CF7992" w:rsidR="008164EC">
        <w:rPr>
          <w:lang w:val="uk-UA"/>
        </w:rPr>
        <w:t xml:space="preserve">тільки </w:t>
      </w:r>
      <w:r w:rsidRPr="00CF7992" w:rsidR="000E3A9A">
        <w:rPr>
          <w:lang w:val="uk-UA"/>
        </w:rPr>
        <w:t>воно</w:t>
      </w:r>
      <w:r w:rsidRPr="00CF7992" w:rsidR="008164EC">
        <w:rPr>
          <w:lang w:val="uk-UA"/>
        </w:rPr>
        <w:t xml:space="preserve"> не</w:t>
      </w:r>
      <w:r w:rsidRPr="00CF7992" w:rsidR="000E3A9A">
        <w:rPr>
          <w:lang w:val="uk-UA"/>
        </w:rPr>
        <w:t xml:space="preserve"> здійснюється «</w:t>
      </w:r>
      <w:r w:rsidRPr="00CF7992" w:rsidR="000E3A9A">
        <w:rPr>
          <w:rStyle w:val="rvts0"/>
          <w:lang w:val="uk-UA"/>
        </w:rPr>
        <w:t>згідно із законом</w:t>
      </w:r>
      <w:r w:rsidRPr="00CF7992" w:rsidR="000E3A9A">
        <w:rPr>
          <w:lang w:val="uk-UA"/>
        </w:rPr>
        <w:t xml:space="preserve">», переслідує одну або декілька </w:t>
      </w:r>
      <w:r w:rsidRPr="00CF7992" w:rsidR="008164EC">
        <w:rPr>
          <w:lang w:val="uk-UA"/>
        </w:rPr>
        <w:t xml:space="preserve">законних </w:t>
      </w:r>
      <w:r w:rsidRPr="00CF7992" w:rsidR="000E3A9A">
        <w:rPr>
          <w:lang w:val="uk-UA"/>
        </w:rPr>
        <w:t xml:space="preserve">цілей та є «необхідним у демократичному суспільстві» для досягнення однієї з </w:t>
      </w:r>
      <w:r w:rsidRPr="00CF7992" w:rsidR="008164EC">
        <w:rPr>
          <w:lang w:val="uk-UA"/>
        </w:rPr>
        <w:t xml:space="preserve">цих </w:t>
      </w:r>
      <w:r w:rsidRPr="00CF7992" w:rsidR="000E3A9A">
        <w:rPr>
          <w:lang w:val="uk-UA"/>
        </w:rPr>
        <w:t>цілей</w:t>
      </w:r>
      <w:r w:rsidRPr="00CF7992" w:rsidR="000E3A9A">
        <w:rPr>
          <w:vertAlign w:val="superscript"/>
          <w:lang w:val="uk-UA"/>
        </w:rPr>
        <w:footnoteReference w:id="2"/>
      </w:r>
      <w:r w:rsidRPr="00CF7992" w:rsidR="00205EAA">
        <w:rPr>
          <w:lang w:val="uk-UA"/>
        </w:rPr>
        <w:t>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3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Хоча більшість наших колег обґрунтовують свою констатацію порушення відсутністю</w:t>
      </w:r>
      <w:r w:rsidRPr="00CF7992" w:rsidR="00C806F4">
        <w:rPr>
          <w:lang w:val="uk-UA"/>
        </w:rPr>
        <w:t xml:space="preserve"> будь-якої</w:t>
      </w:r>
      <w:r w:rsidRPr="00CF7992" w:rsidR="000E3A9A">
        <w:rPr>
          <w:lang w:val="uk-UA"/>
        </w:rPr>
        <w:t xml:space="preserve"> необхідності втручання (див. п</w:t>
      </w:r>
      <w:r w:rsidRPr="00CF7992" w:rsidR="00C806F4">
        <w:rPr>
          <w:lang w:val="uk-UA"/>
        </w:rPr>
        <w:t>ункти</w:t>
      </w:r>
      <w:r w:rsidRPr="00CF7992" w:rsidR="000E3A9A">
        <w:rPr>
          <w:lang w:val="uk-UA"/>
        </w:rPr>
        <w:t xml:space="preserve"> 83</w:t>
      </w:r>
      <w:r w:rsidRPr="00CF7992" w:rsidR="00C806F4">
        <w:rPr>
          <w:lang w:val="uk-UA"/>
        </w:rPr>
        <w:t xml:space="preserve"> – </w:t>
      </w:r>
      <w:r w:rsidRPr="00CF7992" w:rsidR="000E3A9A">
        <w:rPr>
          <w:lang w:val="uk-UA"/>
        </w:rPr>
        <w:t xml:space="preserve">94 рішення палати), за обставин цієї справи ми не розуміємо, </w:t>
      </w:r>
      <w:r w:rsidRPr="00CF7992" w:rsidR="00BF6947">
        <w:rPr>
          <w:lang w:val="uk-UA"/>
        </w:rPr>
        <w:t>чого було досягнуто під час</w:t>
      </w:r>
      <w:r w:rsidRPr="00CF7992" w:rsidR="000E3A9A">
        <w:rPr>
          <w:lang w:val="uk-UA"/>
        </w:rPr>
        <w:t xml:space="preserve"> аналізу необхідності. У рішенні палати вимога законності розглядається лише тезисно (див. п</w:t>
      </w:r>
      <w:r w:rsidRPr="00CF7992" w:rsidR="00E81650">
        <w:rPr>
          <w:lang w:val="uk-UA"/>
        </w:rPr>
        <w:t>ункти</w:t>
      </w:r>
      <w:r w:rsidRPr="00CF7992" w:rsidR="000E3A9A">
        <w:rPr>
          <w:lang w:val="uk-UA"/>
        </w:rPr>
        <w:t xml:space="preserve"> 78</w:t>
      </w:r>
      <w:r w:rsidRPr="00CF7992" w:rsidR="00E81650">
        <w:rPr>
          <w:lang w:val="uk-UA"/>
        </w:rPr>
        <w:t xml:space="preserve"> – </w:t>
      </w:r>
      <w:r w:rsidRPr="00CF7992" w:rsidR="000E3A9A">
        <w:rPr>
          <w:lang w:val="uk-UA"/>
        </w:rPr>
        <w:t xml:space="preserve">81), хоча явно вказується на неузгодженість </w:t>
      </w:r>
      <w:r w:rsidRPr="00CF7992" w:rsidR="00682C89">
        <w:rPr>
          <w:lang w:val="uk-UA"/>
        </w:rPr>
        <w:t>між</w:t>
      </w:r>
      <w:r w:rsidRPr="00CF7992" w:rsidR="000E3A9A">
        <w:rPr>
          <w:lang w:val="uk-UA"/>
        </w:rPr>
        <w:t xml:space="preserve"> різни</w:t>
      </w:r>
      <w:r w:rsidRPr="00CF7992" w:rsidR="00682C89">
        <w:rPr>
          <w:lang w:val="uk-UA"/>
        </w:rPr>
        <w:t>ми</w:t>
      </w:r>
      <w:r w:rsidRPr="00CF7992" w:rsidR="000E3A9A">
        <w:rPr>
          <w:lang w:val="uk-UA"/>
        </w:rPr>
        <w:t xml:space="preserve"> національни</w:t>
      </w:r>
      <w:r w:rsidRPr="00CF7992" w:rsidR="00682C89">
        <w:rPr>
          <w:lang w:val="uk-UA"/>
        </w:rPr>
        <w:t>ми</w:t>
      </w:r>
      <w:r w:rsidRPr="00CF7992" w:rsidR="000E3A9A">
        <w:rPr>
          <w:lang w:val="uk-UA"/>
        </w:rPr>
        <w:t xml:space="preserve"> суд</w:t>
      </w:r>
      <w:r w:rsidRPr="00CF7992" w:rsidR="00682C89">
        <w:rPr>
          <w:lang w:val="uk-UA"/>
        </w:rPr>
        <w:t>ами</w:t>
      </w:r>
      <w:r w:rsidRPr="00CF7992" w:rsidR="000E3A9A">
        <w:rPr>
          <w:lang w:val="uk-UA"/>
        </w:rPr>
        <w:t xml:space="preserve"> щодо сфери дії та тлумачення національного законодавства щодо захисту даних. Далі Суд переходить до розгляду питання необхідності, яке по суті стосується законності (див., зокрема, п</w:t>
      </w:r>
      <w:r w:rsidRPr="00CF7992" w:rsidR="007F4311">
        <w:rPr>
          <w:lang w:val="uk-UA"/>
        </w:rPr>
        <w:t>ункти</w:t>
      </w:r>
      <w:r w:rsidRPr="00CF7992" w:rsidR="000E3A9A">
        <w:rPr>
          <w:lang w:val="uk-UA"/>
        </w:rPr>
        <w:t xml:space="preserve"> 81 та 86), </w:t>
      </w:r>
      <w:r w:rsidRPr="00CF7992" w:rsidR="00D51FDA">
        <w:rPr>
          <w:lang w:val="uk-UA"/>
        </w:rPr>
        <w:t xml:space="preserve">майже нічого </w:t>
      </w:r>
      <w:r w:rsidRPr="00CF7992" w:rsidR="000E3A9A">
        <w:rPr>
          <w:lang w:val="uk-UA"/>
        </w:rPr>
        <w:t>не д</w:t>
      </w:r>
      <w:r w:rsidRPr="00CF7992" w:rsidR="0055189B">
        <w:rPr>
          <w:lang w:val="uk-UA"/>
        </w:rPr>
        <w:t>о</w:t>
      </w:r>
      <w:r w:rsidRPr="00CF7992" w:rsidR="000E3A9A">
        <w:rPr>
          <w:lang w:val="uk-UA"/>
        </w:rPr>
        <w:t>даючи</w:t>
      </w:r>
      <w:r w:rsidRPr="00CF7992" w:rsidR="0065092C">
        <w:rPr>
          <w:lang w:val="uk-UA"/>
        </w:rPr>
        <w:t>,</w:t>
      </w:r>
      <w:r w:rsidRPr="00CF7992" w:rsidR="000E3A9A">
        <w:rPr>
          <w:lang w:val="uk-UA"/>
        </w:rPr>
        <w:t xml:space="preserve"> </w:t>
      </w:r>
      <w:r w:rsidRPr="00CF7992" w:rsidR="000B09A7">
        <w:rPr>
          <w:lang w:val="uk-UA"/>
        </w:rPr>
        <w:t>до</w:t>
      </w:r>
      <w:r w:rsidRPr="00CF7992" w:rsidR="00D51FDA">
        <w:rPr>
          <w:lang w:val="uk-UA"/>
        </w:rPr>
        <w:t xml:space="preserve"> того, що</w:t>
      </w:r>
      <w:r w:rsidRPr="00CF7992" w:rsidR="000E3A9A">
        <w:rPr>
          <w:lang w:val="uk-UA"/>
        </w:rPr>
        <w:t xml:space="preserve"> мав би містити </w:t>
      </w:r>
      <w:r w:rsidRPr="00CF7992" w:rsidR="00D51FDA">
        <w:rPr>
          <w:lang w:val="uk-UA"/>
        </w:rPr>
        <w:t xml:space="preserve">у собі </w:t>
      </w:r>
      <w:r w:rsidRPr="00CF7992" w:rsidR="000E3A9A">
        <w:rPr>
          <w:lang w:val="uk-UA"/>
        </w:rPr>
        <w:t>належний аналіз закон</w:t>
      </w:r>
      <w:r w:rsidRPr="00CF7992" w:rsidR="00B2317E">
        <w:rPr>
          <w:lang w:val="uk-UA"/>
        </w:rPr>
        <w:t>н</w:t>
      </w:r>
      <w:r w:rsidRPr="00CF7992" w:rsidR="000E3A9A">
        <w:rPr>
          <w:lang w:val="uk-UA"/>
        </w:rPr>
        <w:t>ості.</w:t>
      </w:r>
    </w:p>
    <w:p w:rsidRPr="00CF7992" w:rsidR="006B0C5D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4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На нашу думку, </w:t>
      </w:r>
      <w:r w:rsidRPr="00CF7992" w:rsidR="00B2317E">
        <w:rPr>
          <w:lang w:val="uk-UA"/>
        </w:rPr>
        <w:t xml:space="preserve">у </w:t>
      </w:r>
      <w:r w:rsidRPr="00CF7992" w:rsidR="000E3A9A">
        <w:rPr>
          <w:lang w:val="uk-UA"/>
        </w:rPr>
        <w:t>рішенн</w:t>
      </w:r>
      <w:r w:rsidRPr="00CF7992" w:rsidR="00B2317E">
        <w:rPr>
          <w:lang w:val="uk-UA"/>
        </w:rPr>
        <w:t>і</w:t>
      </w:r>
      <w:r w:rsidRPr="00CF7992" w:rsidR="000E3A9A">
        <w:rPr>
          <w:lang w:val="uk-UA"/>
        </w:rPr>
        <w:t xml:space="preserve"> </w:t>
      </w:r>
      <w:r w:rsidRPr="00CF7992" w:rsidR="00B2317E">
        <w:rPr>
          <w:lang w:val="uk-UA"/>
        </w:rPr>
        <w:t xml:space="preserve">слід було сконцентруватися </w:t>
      </w:r>
      <w:r w:rsidRPr="00CF7992" w:rsidR="004E35E2">
        <w:rPr>
          <w:lang w:val="uk-UA"/>
        </w:rPr>
        <w:t>на</w:t>
      </w:r>
      <w:r w:rsidRPr="00CF7992" w:rsidR="000E3A9A">
        <w:rPr>
          <w:lang w:val="uk-UA"/>
        </w:rPr>
        <w:t xml:space="preserve"> законності втручання та у </w:t>
      </w:r>
      <w:r w:rsidRPr="00CF7992" w:rsidR="004E35E2">
        <w:rPr>
          <w:lang w:val="uk-UA"/>
        </w:rPr>
        <w:t>зв</w:t>
      </w:r>
      <w:r w:rsidRPr="00CF7992" w:rsidR="00CF7992">
        <w:rPr>
          <w:lang w:val="uk-UA"/>
        </w:rPr>
        <w:t>’</w:t>
      </w:r>
      <w:r w:rsidRPr="00CF7992" w:rsidR="004E35E2">
        <w:rPr>
          <w:lang w:val="uk-UA"/>
        </w:rPr>
        <w:t>язку з цим на</w:t>
      </w:r>
      <w:r w:rsidRPr="00CF7992" w:rsidR="000E3A9A">
        <w:rPr>
          <w:lang w:val="uk-UA"/>
        </w:rPr>
        <w:t xml:space="preserve"> відсутності передбачуваності та якості національного законодавства у розумінні усталеної практики Суду. Після розгляду</w:t>
      </w:r>
      <w:r w:rsidRPr="00CF7992" w:rsidR="006E02C0">
        <w:rPr>
          <w:lang w:val="uk-UA"/>
        </w:rPr>
        <w:t xml:space="preserve"> по суті</w:t>
      </w:r>
      <w:r w:rsidRPr="00CF7992" w:rsidR="000E3A9A">
        <w:rPr>
          <w:lang w:val="uk-UA"/>
        </w:rPr>
        <w:t xml:space="preserve"> </w:t>
      </w:r>
      <w:r w:rsidRPr="00CF7992" w:rsidR="006E02C0">
        <w:rPr>
          <w:lang w:val="uk-UA"/>
        </w:rPr>
        <w:t>правового питання</w:t>
      </w:r>
      <w:r w:rsidRPr="00CF7992" w:rsidR="000E3A9A">
        <w:rPr>
          <w:lang w:val="uk-UA"/>
        </w:rPr>
        <w:t>, висунуто</w:t>
      </w:r>
      <w:r w:rsidRPr="00CF7992" w:rsidR="006E02C0">
        <w:rPr>
          <w:lang w:val="uk-UA"/>
        </w:rPr>
        <w:t>го</w:t>
      </w:r>
      <w:r w:rsidRPr="00CF7992" w:rsidR="000E3A9A">
        <w:rPr>
          <w:lang w:val="uk-UA"/>
        </w:rPr>
        <w:t xml:space="preserve"> скаргою заявника, потреба у подальшому розгляді була б відсутня.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5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Відповідно до усталеної практики Суду </w:t>
      </w:r>
      <w:r w:rsidRPr="00CF7992" w:rsidR="006E02C0">
        <w:rPr>
          <w:lang w:val="uk-UA"/>
        </w:rPr>
        <w:t>словосполучення</w:t>
      </w:r>
      <w:r w:rsidRPr="00CF7992" w:rsidR="000E3A9A">
        <w:rPr>
          <w:lang w:val="uk-UA"/>
        </w:rPr>
        <w:t xml:space="preserve"> «</w:t>
      </w:r>
      <w:r w:rsidRPr="00CF7992" w:rsidR="000E3A9A">
        <w:rPr>
          <w:rStyle w:val="rvts0"/>
          <w:lang w:val="ru-RU"/>
        </w:rPr>
        <w:t>згідно із законом</w:t>
      </w:r>
      <w:r w:rsidRPr="00CF7992" w:rsidR="000E3A9A">
        <w:rPr>
          <w:lang w:val="uk-UA"/>
        </w:rPr>
        <w:t xml:space="preserve">» у пункті 2 статті 8 </w:t>
      </w:r>
      <w:r w:rsidRPr="00CF7992" w:rsidR="006E02C0">
        <w:rPr>
          <w:lang w:val="uk-UA"/>
        </w:rPr>
        <w:t xml:space="preserve">Конвенції </w:t>
      </w:r>
      <w:r w:rsidRPr="00CF7992" w:rsidR="008554AC">
        <w:rPr>
          <w:lang w:val="uk-UA"/>
        </w:rPr>
        <w:t>вимагає,</w:t>
      </w:r>
      <w:r w:rsidRPr="00CF7992" w:rsidR="008554AC">
        <w:rPr>
          <w:rStyle w:val="rvts0"/>
          <w:lang w:val="uk-UA"/>
        </w:rPr>
        <w:t xml:space="preserve"> щоб оскаржуваний захід не тільки мав підґрунтя у національному законодавстві</w:t>
      </w:r>
      <w:r w:rsidRPr="00CF7992" w:rsidR="000E3A9A">
        <w:rPr>
          <w:lang w:val="uk-UA"/>
        </w:rPr>
        <w:t xml:space="preserve">, а й посилається на якість відповідного законодавства, яке має бути достатньою мірою доступним, а його </w:t>
      </w:r>
      <w:r w:rsidRPr="00CF7992" w:rsidR="0016213D">
        <w:rPr>
          <w:lang w:val="uk-UA"/>
        </w:rPr>
        <w:t xml:space="preserve">наслідки </w:t>
      </w:r>
      <w:r w:rsidRPr="00CF7992" w:rsidR="000E3A9A">
        <w:rPr>
          <w:lang w:val="uk-UA"/>
        </w:rPr>
        <w:t>– передбачуваним</w:t>
      </w:r>
      <w:r w:rsidRPr="00CF7992" w:rsidR="0016213D">
        <w:rPr>
          <w:lang w:val="uk-UA"/>
        </w:rPr>
        <w:t>и</w:t>
      </w:r>
      <w:r w:rsidRPr="00CF7992" w:rsidR="000E3A9A">
        <w:rPr>
          <w:rStyle w:val="FootnoteReference"/>
          <w:lang w:val="uk-UA"/>
        </w:rPr>
        <w:footnoteReference w:id="3"/>
      </w:r>
      <w:r w:rsidRPr="00CF7992" w:rsidR="00205EAA">
        <w:rPr>
          <w:lang w:val="uk-UA"/>
        </w:rPr>
        <w:t>.</w:t>
      </w:r>
      <w:r w:rsidRPr="00CF7992" w:rsidR="006B0C5D">
        <w:rPr>
          <w:lang w:val="uk-UA"/>
        </w:rPr>
        <w:t xml:space="preserve"> </w:t>
      </w:r>
      <w:r w:rsidRPr="00CF7992" w:rsidR="00A86524">
        <w:rPr>
          <w:lang w:val="uk-UA"/>
        </w:rPr>
        <w:t xml:space="preserve">Норма права </w:t>
      </w:r>
      <w:r w:rsidRPr="00CF7992" w:rsidR="006B0C5D">
        <w:rPr>
          <w:lang w:val="uk-UA"/>
        </w:rPr>
        <w:t>є передбачуван</w:t>
      </w:r>
      <w:r w:rsidRPr="00CF7992" w:rsidR="00A86524">
        <w:rPr>
          <w:lang w:val="uk-UA"/>
        </w:rPr>
        <w:t>ою</w:t>
      </w:r>
      <w:r w:rsidRPr="00CF7992" w:rsidR="006B0C5D">
        <w:rPr>
          <w:lang w:val="uk-UA"/>
        </w:rPr>
        <w:t>, якщо вон</w:t>
      </w:r>
      <w:r w:rsidRPr="00CF7992" w:rsidR="00A86524">
        <w:rPr>
          <w:lang w:val="uk-UA"/>
        </w:rPr>
        <w:t>а</w:t>
      </w:r>
      <w:r w:rsidRPr="00CF7992" w:rsidR="006B0C5D">
        <w:rPr>
          <w:lang w:val="uk-UA"/>
        </w:rPr>
        <w:t xml:space="preserve"> сформульован</w:t>
      </w:r>
      <w:r w:rsidRPr="00CF7992" w:rsidR="00A86524">
        <w:rPr>
          <w:lang w:val="uk-UA"/>
        </w:rPr>
        <w:t>а</w:t>
      </w:r>
      <w:r w:rsidRPr="00CF7992" w:rsidR="006B0C5D">
        <w:rPr>
          <w:lang w:val="uk-UA"/>
        </w:rPr>
        <w:t xml:space="preserve"> достатньо чітко для того, щоб надати </w:t>
      </w:r>
      <w:r w:rsidRPr="00CF7992" w:rsidR="00A86524">
        <w:rPr>
          <w:lang w:val="uk-UA"/>
        </w:rPr>
        <w:t xml:space="preserve">кожній </w:t>
      </w:r>
      <w:r w:rsidRPr="00CF7992" w:rsidR="006B0C5D">
        <w:rPr>
          <w:lang w:val="uk-UA"/>
        </w:rPr>
        <w:t xml:space="preserve">особі можливість </w:t>
      </w:r>
      <w:r w:rsidRPr="00CF7992" w:rsidR="00A86524">
        <w:rPr>
          <w:lang w:val="uk-UA"/>
        </w:rPr>
        <w:t xml:space="preserve">– при необхідності за допомогою відповідної </w:t>
      </w:r>
      <w:r w:rsidRPr="00CF7992" w:rsidR="006B0C5D">
        <w:rPr>
          <w:lang w:val="uk-UA"/>
        </w:rPr>
        <w:t>консультації</w:t>
      </w:r>
      <w:r w:rsidRPr="00CF7992" w:rsidR="00A86524">
        <w:rPr>
          <w:lang w:val="uk-UA"/>
        </w:rPr>
        <w:t xml:space="preserve"> – регулювати</w:t>
      </w:r>
      <w:r w:rsidRPr="00CF7992" w:rsidR="006B0C5D">
        <w:rPr>
          <w:lang w:val="uk-UA"/>
        </w:rPr>
        <w:t xml:space="preserve"> свою поведінку</w:t>
      </w:r>
      <w:r w:rsidRPr="00CF7992" w:rsidR="006B0C5D">
        <w:rPr>
          <w:rStyle w:val="FootnoteReference"/>
          <w:lang w:val="uk-UA"/>
        </w:rPr>
        <w:footnoteReference w:id="4"/>
      </w:r>
      <w:r w:rsidRPr="00CF7992" w:rsidR="00205EAA">
        <w:rPr>
          <w:lang w:val="uk-UA"/>
        </w:rPr>
        <w:t>.</w:t>
      </w:r>
      <w:r w:rsidRPr="00CF7992" w:rsidR="006B0C5D">
        <w:rPr>
          <w:lang w:val="uk-UA"/>
        </w:rPr>
        <w:t xml:space="preserve"> </w:t>
      </w:r>
      <w:r w:rsidRPr="00CF7992" w:rsidR="00205EAA">
        <w:rPr>
          <w:lang w:val="uk-UA"/>
        </w:rPr>
        <w:t>Щ</w:t>
      </w:r>
      <w:r w:rsidRPr="00CF7992" w:rsidR="006B0C5D">
        <w:rPr>
          <w:lang w:val="uk-UA"/>
        </w:rPr>
        <w:t>об національн</w:t>
      </w:r>
      <w:r w:rsidRPr="00CF7992" w:rsidR="00205EAA">
        <w:rPr>
          <w:lang w:val="uk-UA"/>
        </w:rPr>
        <w:t>е</w:t>
      </w:r>
      <w:r w:rsidRPr="00CF7992" w:rsidR="006B0C5D">
        <w:rPr>
          <w:lang w:val="uk-UA"/>
        </w:rPr>
        <w:t xml:space="preserve"> закон</w:t>
      </w:r>
      <w:r w:rsidRPr="00CF7992" w:rsidR="00205EAA">
        <w:rPr>
          <w:lang w:val="uk-UA"/>
        </w:rPr>
        <w:t>одав</w:t>
      </w:r>
      <w:r w:rsidRPr="00CF7992" w:rsidR="00662862">
        <w:rPr>
          <w:lang w:val="uk-UA"/>
        </w:rPr>
        <w:t>с</w:t>
      </w:r>
      <w:r w:rsidRPr="00CF7992" w:rsidR="00205EAA">
        <w:rPr>
          <w:lang w:val="uk-UA"/>
        </w:rPr>
        <w:t>тво</w:t>
      </w:r>
      <w:r w:rsidRPr="00CF7992" w:rsidR="006B0C5D">
        <w:rPr>
          <w:lang w:val="uk-UA"/>
        </w:rPr>
        <w:t xml:space="preserve"> відповіда</w:t>
      </w:r>
      <w:r w:rsidRPr="00CF7992" w:rsidR="00205EAA">
        <w:rPr>
          <w:lang w:val="uk-UA"/>
        </w:rPr>
        <w:t>ло</w:t>
      </w:r>
      <w:r w:rsidRPr="00CF7992" w:rsidR="006B0C5D">
        <w:rPr>
          <w:lang w:val="uk-UA"/>
        </w:rPr>
        <w:t xml:space="preserve"> цим вимогам, в</w:t>
      </w:r>
      <w:r w:rsidRPr="00CF7992" w:rsidR="00205EAA">
        <w:rPr>
          <w:lang w:val="uk-UA"/>
        </w:rPr>
        <w:t>о</w:t>
      </w:r>
      <w:r w:rsidRPr="00CF7992" w:rsidR="006B0C5D">
        <w:rPr>
          <w:lang w:val="uk-UA"/>
        </w:rPr>
        <w:t>н</w:t>
      </w:r>
      <w:r w:rsidRPr="00CF7992" w:rsidR="00205EAA">
        <w:rPr>
          <w:lang w:val="uk-UA"/>
        </w:rPr>
        <w:t>о</w:t>
      </w:r>
      <w:r w:rsidRPr="00CF7992" w:rsidR="006B0C5D">
        <w:rPr>
          <w:lang w:val="uk-UA"/>
        </w:rPr>
        <w:t xml:space="preserve"> повинн</w:t>
      </w:r>
      <w:r w:rsidRPr="00CF7992" w:rsidR="00205EAA">
        <w:rPr>
          <w:lang w:val="uk-UA"/>
        </w:rPr>
        <w:t>о</w:t>
      </w:r>
      <w:r w:rsidRPr="00CF7992" w:rsidR="006B0C5D">
        <w:rPr>
          <w:lang w:val="uk-UA"/>
        </w:rPr>
        <w:t xml:space="preserve"> над</w:t>
      </w:r>
      <w:r w:rsidRPr="00CF7992" w:rsidR="00205EAA">
        <w:rPr>
          <w:lang w:val="uk-UA"/>
        </w:rPr>
        <w:t>а</w:t>
      </w:r>
      <w:r w:rsidRPr="00CF7992" w:rsidR="006B0C5D">
        <w:rPr>
          <w:lang w:val="uk-UA"/>
        </w:rPr>
        <w:t xml:space="preserve">вати </w:t>
      </w:r>
      <w:r w:rsidRPr="00CF7992" w:rsidR="00205EAA">
        <w:rPr>
          <w:lang w:val="uk-UA"/>
        </w:rPr>
        <w:t>адекватний</w:t>
      </w:r>
      <w:r w:rsidRPr="00CF7992" w:rsidR="006B0C5D">
        <w:rPr>
          <w:lang w:val="uk-UA"/>
        </w:rPr>
        <w:t xml:space="preserve"> юридичний захист </w:t>
      </w:r>
      <w:r w:rsidRPr="00CF7992" w:rsidR="00205EAA">
        <w:rPr>
          <w:lang w:val="uk-UA"/>
        </w:rPr>
        <w:t xml:space="preserve">від </w:t>
      </w:r>
      <w:r w:rsidRPr="00CF7992" w:rsidR="006B0C5D">
        <w:rPr>
          <w:lang w:val="uk-UA"/>
        </w:rPr>
        <w:t xml:space="preserve">свавілля та, відповідно, </w:t>
      </w:r>
      <w:r w:rsidRPr="00CF7992" w:rsidR="00205EAA">
        <w:rPr>
          <w:lang w:val="uk-UA"/>
        </w:rPr>
        <w:t xml:space="preserve">із </w:t>
      </w:r>
      <w:r w:rsidRPr="00CF7992" w:rsidR="006B0C5D">
        <w:rPr>
          <w:lang w:val="uk-UA"/>
        </w:rPr>
        <w:t>достатньо</w:t>
      </w:r>
      <w:r w:rsidRPr="00CF7992" w:rsidR="00205EAA">
        <w:rPr>
          <w:lang w:val="uk-UA"/>
        </w:rPr>
        <w:t>ю</w:t>
      </w:r>
      <w:r w:rsidRPr="00CF7992" w:rsidR="006B0C5D">
        <w:rPr>
          <w:lang w:val="uk-UA"/>
        </w:rPr>
        <w:t xml:space="preserve"> чітк</w:t>
      </w:r>
      <w:r w:rsidRPr="00CF7992" w:rsidR="00205EAA">
        <w:rPr>
          <w:lang w:val="uk-UA"/>
        </w:rPr>
        <w:t>істю</w:t>
      </w:r>
      <w:r w:rsidRPr="00CF7992" w:rsidR="006B0C5D">
        <w:rPr>
          <w:lang w:val="uk-UA"/>
        </w:rPr>
        <w:t xml:space="preserve"> </w:t>
      </w:r>
      <w:r w:rsidRPr="00CF7992" w:rsidR="000B09A7">
        <w:rPr>
          <w:lang w:val="uk-UA"/>
        </w:rPr>
        <w:t>ви</w:t>
      </w:r>
      <w:r w:rsidRPr="00CF7992" w:rsidR="006B0C5D">
        <w:rPr>
          <w:lang w:val="uk-UA"/>
        </w:rPr>
        <w:t xml:space="preserve">значати межі </w:t>
      </w:r>
      <w:r w:rsidRPr="00CF7992" w:rsidR="00662862">
        <w:rPr>
          <w:lang w:val="uk-UA"/>
        </w:rPr>
        <w:t>повноважень</w:t>
      </w:r>
      <w:r w:rsidRPr="00CF7992" w:rsidR="006B0C5D">
        <w:rPr>
          <w:lang w:val="uk-UA"/>
        </w:rPr>
        <w:t>, які надаються компетентним органам</w:t>
      </w:r>
      <w:r w:rsidRPr="00CF7992" w:rsidR="00662862">
        <w:rPr>
          <w:lang w:val="uk-UA"/>
        </w:rPr>
        <w:t xml:space="preserve"> влади</w:t>
      </w:r>
      <w:r w:rsidRPr="00CF7992" w:rsidR="006B0C5D">
        <w:rPr>
          <w:lang w:val="uk-UA"/>
        </w:rPr>
        <w:t>, і порядок їх здійснення</w:t>
      </w:r>
      <w:r w:rsidRPr="00CF7992" w:rsidR="006B0C5D">
        <w:rPr>
          <w:rStyle w:val="FootnoteReference"/>
          <w:lang w:val="uk-UA"/>
        </w:rPr>
        <w:footnoteReference w:id="5"/>
      </w:r>
      <w:r w:rsidRPr="00CF7992" w:rsidR="00662862">
        <w:rPr>
          <w:lang w:val="uk-UA"/>
        </w:rPr>
        <w:t>.</w:t>
      </w:r>
      <w:r w:rsidRPr="00CF7992" w:rsidR="006B0C5D">
        <w:rPr>
          <w:lang w:val="uk-UA"/>
        </w:rPr>
        <w:t xml:space="preserve"> Рівень </w:t>
      </w:r>
      <w:r w:rsidRPr="00CF7992" w:rsidR="00DC61C7">
        <w:rPr>
          <w:lang w:val="uk-UA"/>
        </w:rPr>
        <w:t>необхідної чіткості</w:t>
      </w:r>
      <w:r w:rsidRPr="00CF7992" w:rsidR="006B0C5D">
        <w:rPr>
          <w:lang w:val="uk-UA"/>
        </w:rPr>
        <w:t xml:space="preserve"> національного законодавства, яке</w:t>
      </w:r>
      <w:r w:rsidRPr="00CF7992" w:rsidR="00DC61C7">
        <w:rPr>
          <w:lang w:val="uk-UA"/>
        </w:rPr>
        <w:t>, безумовно, не</w:t>
      </w:r>
      <w:r w:rsidRPr="00CF7992" w:rsidR="006B0C5D">
        <w:rPr>
          <w:lang w:val="uk-UA"/>
        </w:rPr>
        <w:t xml:space="preserve"> може передбачити всі </w:t>
      </w:r>
      <w:r w:rsidRPr="00CF7992" w:rsidR="00DC61C7">
        <w:rPr>
          <w:lang w:val="uk-UA"/>
        </w:rPr>
        <w:t xml:space="preserve">можливі </w:t>
      </w:r>
      <w:r w:rsidRPr="00CF7992" w:rsidR="006B0C5D">
        <w:rPr>
          <w:lang w:val="uk-UA"/>
        </w:rPr>
        <w:t>випадки, значною мірою залежить від змісту відповідного закон</w:t>
      </w:r>
      <w:r w:rsidRPr="00CF7992" w:rsidR="00DC61C7">
        <w:rPr>
          <w:lang w:val="uk-UA"/>
        </w:rPr>
        <w:t>одавства</w:t>
      </w:r>
      <w:r w:rsidRPr="00CF7992" w:rsidR="006B0C5D">
        <w:rPr>
          <w:lang w:val="uk-UA"/>
        </w:rPr>
        <w:t>, сфери</w:t>
      </w:r>
      <w:r w:rsidRPr="00CF7992" w:rsidR="00855AF2">
        <w:rPr>
          <w:lang w:val="uk-UA"/>
        </w:rPr>
        <w:t>, яку воно регулює, а</w:t>
      </w:r>
      <w:r w:rsidRPr="00CF7992" w:rsidR="006B0C5D">
        <w:rPr>
          <w:lang w:val="uk-UA"/>
        </w:rPr>
        <w:t xml:space="preserve"> та</w:t>
      </w:r>
      <w:r w:rsidRPr="00CF7992" w:rsidR="00855AF2">
        <w:rPr>
          <w:lang w:val="uk-UA"/>
        </w:rPr>
        <w:t>кож від</w:t>
      </w:r>
      <w:r w:rsidRPr="00CF7992" w:rsidR="006B0C5D">
        <w:rPr>
          <w:lang w:val="uk-UA"/>
        </w:rPr>
        <w:t xml:space="preserve"> кіль</w:t>
      </w:r>
      <w:r w:rsidRPr="00CF7992" w:rsidR="00855AF2">
        <w:rPr>
          <w:lang w:val="uk-UA"/>
        </w:rPr>
        <w:t>ко</w:t>
      </w:r>
      <w:r w:rsidRPr="00CF7992" w:rsidR="006B0C5D">
        <w:rPr>
          <w:lang w:val="uk-UA"/>
        </w:rPr>
        <w:t xml:space="preserve">сті </w:t>
      </w:r>
      <w:r w:rsidRPr="00CF7992" w:rsidR="00855AF2">
        <w:rPr>
          <w:lang w:val="uk-UA"/>
        </w:rPr>
        <w:t>та</w:t>
      </w:r>
      <w:r w:rsidRPr="00CF7992" w:rsidR="006B0C5D">
        <w:rPr>
          <w:lang w:val="uk-UA"/>
        </w:rPr>
        <w:t xml:space="preserve"> статусу осіб, яких </w:t>
      </w:r>
      <w:r w:rsidRPr="00CF7992" w:rsidR="00855AF2">
        <w:rPr>
          <w:lang w:val="uk-UA"/>
        </w:rPr>
        <w:t>воно стосується</w:t>
      </w:r>
      <w:r w:rsidRPr="00CF7992" w:rsidR="006B0C5D">
        <w:rPr>
          <w:rStyle w:val="FootnoteReference"/>
          <w:lang w:val="uk-UA"/>
        </w:rPr>
        <w:footnoteReference w:id="6"/>
      </w:r>
      <w:r w:rsidRPr="00CF7992" w:rsidR="00855AF2">
        <w:rPr>
          <w:lang w:val="uk-UA"/>
        </w:rPr>
        <w:t>.</w:t>
      </w:r>
      <w:r w:rsidRPr="00CF7992" w:rsidR="006B0C5D">
        <w:rPr>
          <w:lang w:val="uk-UA"/>
        </w:rPr>
        <w:t xml:space="preserve"> Крім того, недостатньо </w:t>
      </w:r>
      <w:r w:rsidRPr="00CF7992" w:rsidR="00BF14E0">
        <w:rPr>
          <w:lang w:val="uk-UA"/>
        </w:rPr>
        <w:t xml:space="preserve">забезпечити </w:t>
      </w:r>
      <w:r w:rsidRPr="00CF7992" w:rsidR="006B0C5D">
        <w:rPr>
          <w:lang w:val="uk-UA"/>
        </w:rPr>
        <w:t xml:space="preserve">формальну можливість ініціювати змагальний процес з метою </w:t>
      </w:r>
      <w:r w:rsidRPr="00CF7992" w:rsidR="00764532">
        <w:rPr>
          <w:lang w:val="uk-UA"/>
        </w:rPr>
        <w:t xml:space="preserve">оскарження </w:t>
      </w:r>
      <w:r w:rsidRPr="00CF7992" w:rsidR="006B0C5D">
        <w:rPr>
          <w:lang w:val="uk-UA"/>
        </w:rPr>
        <w:t xml:space="preserve">застосування </w:t>
      </w:r>
      <w:r w:rsidRPr="00CF7992" w:rsidR="00764532">
        <w:rPr>
          <w:lang w:val="uk-UA"/>
        </w:rPr>
        <w:t>правового положення</w:t>
      </w:r>
      <w:r w:rsidRPr="00CF7992" w:rsidR="006B0C5D">
        <w:rPr>
          <w:lang w:val="uk-UA"/>
        </w:rPr>
        <w:t xml:space="preserve">. Національні суди повинні ретельно дослідити дії органів влади, які впливають на права, гарантовані Конвенцією, </w:t>
      </w:r>
      <w:r w:rsidRPr="00CF7992" w:rsidR="00F949D0">
        <w:rPr>
          <w:lang w:val="uk-UA"/>
        </w:rPr>
        <w:t>з метою</w:t>
      </w:r>
      <w:r w:rsidRPr="00CF7992" w:rsidR="006B0C5D">
        <w:rPr>
          <w:lang w:val="uk-UA"/>
        </w:rPr>
        <w:t xml:space="preserve"> дотрима</w:t>
      </w:r>
      <w:r w:rsidRPr="00CF7992" w:rsidR="00F949D0">
        <w:rPr>
          <w:lang w:val="uk-UA"/>
        </w:rPr>
        <w:t>ння</w:t>
      </w:r>
      <w:r w:rsidRPr="00CF7992" w:rsidR="006B0C5D">
        <w:rPr>
          <w:lang w:val="uk-UA"/>
        </w:rPr>
        <w:t xml:space="preserve"> вимоги законності</w:t>
      </w:r>
      <w:r w:rsidRPr="00CF7992" w:rsidR="006B0C5D">
        <w:rPr>
          <w:rStyle w:val="FootnoteReference"/>
          <w:lang w:val="uk-UA"/>
        </w:rPr>
        <w:footnoteReference w:id="7"/>
      </w:r>
      <w:r w:rsidRPr="00CF7992" w:rsidR="00F949D0">
        <w:rPr>
          <w:lang w:val="uk-UA"/>
        </w:rPr>
        <w:t>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6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Як вбачається з матеріалів справи, </w:t>
      </w:r>
      <w:r w:rsidRPr="00CF7992" w:rsidR="00F949D0">
        <w:rPr>
          <w:lang w:val="uk-UA"/>
        </w:rPr>
        <w:t xml:space="preserve">оскаржувані </w:t>
      </w:r>
      <w:r w:rsidRPr="00CF7992" w:rsidR="000E3A9A">
        <w:rPr>
          <w:lang w:val="uk-UA"/>
        </w:rPr>
        <w:t>дані містилис</w:t>
      </w:r>
      <w:r w:rsidRPr="00CF7992" w:rsidR="00F949D0">
        <w:rPr>
          <w:lang w:val="uk-UA"/>
        </w:rPr>
        <w:t>ь</w:t>
      </w:r>
      <w:r w:rsidRPr="00CF7992" w:rsidR="000E3A9A">
        <w:rPr>
          <w:lang w:val="uk-UA"/>
        </w:rPr>
        <w:t xml:space="preserve"> у довідці про звільнення заявника від військової служби відповідно до підпункту «б» статті 5 Розкладу хвороб та фізичних вад 1973 року. Відділ кадрів та адміністрація державного підприємства, </w:t>
      </w:r>
      <w:r w:rsidRPr="00CF7992" w:rsidR="005F4377">
        <w:rPr>
          <w:lang w:val="uk-UA"/>
        </w:rPr>
        <w:t>на якому працював</w:t>
      </w:r>
      <w:r w:rsidRPr="00CF7992" w:rsidR="000E3A9A">
        <w:rPr>
          <w:lang w:val="uk-UA"/>
        </w:rPr>
        <w:t xml:space="preserve"> заявник, могл</w:t>
      </w:r>
      <w:r w:rsidRPr="00CF7992" w:rsidR="005F4377">
        <w:rPr>
          <w:lang w:val="uk-UA"/>
        </w:rPr>
        <w:t>и</w:t>
      </w:r>
      <w:r w:rsidRPr="00CF7992" w:rsidR="000E3A9A">
        <w:rPr>
          <w:lang w:val="uk-UA"/>
        </w:rPr>
        <w:t xml:space="preserve"> збирати та зберігати ці дані на підставі </w:t>
      </w:r>
      <w:r w:rsidRPr="00CF7992" w:rsidR="005F4377">
        <w:rPr>
          <w:lang w:val="uk-UA"/>
        </w:rPr>
        <w:br/>
      </w:r>
      <w:r w:rsidRPr="00CF7992" w:rsidR="000E3A9A">
        <w:rPr>
          <w:lang w:val="uk-UA"/>
        </w:rPr>
        <w:t>статті 34 Закону України «Про військову службу» та Інструкції № 165. Використання цих даних у контексті прийняття рішення щодо призначення заявника на вищу посаду здійснювалос</w:t>
      </w:r>
      <w:r w:rsidRPr="00CF7992" w:rsidR="00A4458D">
        <w:rPr>
          <w:lang w:val="uk-UA"/>
        </w:rPr>
        <w:t>ь</w:t>
      </w:r>
      <w:r w:rsidRPr="00CF7992" w:rsidR="000E3A9A">
        <w:rPr>
          <w:lang w:val="uk-UA"/>
        </w:rPr>
        <w:t xml:space="preserve"> також на підставі обов</w:t>
      </w:r>
      <w:r w:rsidRPr="00CF7992" w:rsidR="00CF7992">
        <w:rPr>
          <w:lang w:val="uk-UA"/>
        </w:rPr>
        <w:t>’</w:t>
      </w:r>
      <w:r w:rsidRPr="00CF7992" w:rsidR="00A4458D">
        <w:rPr>
          <w:lang w:val="uk-UA"/>
        </w:rPr>
        <w:t>я</w:t>
      </w:r>
      <w:r w:rsidRPr="00CF7992" w:rsidR="000E3A9A">
        <w:rPr>
          <w:lang w:val="uk-UA"/>
        </w:rPr>
        <w:t>зку забезпечення здорових і безпечних умов праці, покладеного на роботодавця статт</w:t>
      </w:r>
      <w:r w:rsidRPr="00CF7992" w:rsidR="00A4458D">
        <w:rPr>
          <w:lang w:val="uk-UA"/>
        </w:rPr>
        <w:t>ями</w:t>
      </w:r>
      <w:r w:rsidRPr="00CF7992" w:rsidR="000E3A9A">
        <w:rPr>
          <w:lang w:val="uk-UA"/>
        </w:rPr>
        <w:t xml:space="preserve"> 2 та 153 </w:t>
      </w:r>
      <w:r w:rsidRPr="00CF7992" w:rsidR="00106D37">
        <w:rPr>
          <w:lang w:val="uk-UA"/>
        </w:rPr>
        <w:t>КЗпП</w:t>
      </w:r>
      <w:r w:rsidRPr="00CF7992" w:rsidR="000E3A9A">
        <w:rPr>
          <w:lang w:val="uk-UA"/>
        </w:rPr>
        <w:t xml:space="preserve">. Таким чином, зрозуміло, що збирання та використання </w:t>
      </w:r>
      <w:r w:rsidRPr="00CF7992" w:rsidR="00BF10D8">
        <w:rPr>
          <w:lang w:val="uk-UA"/>
        </w:rPr>
        <w:t>даних вимог мали юридичне підґрунтя у</w:t>
      </w:r>
      <w:r w:rsidRPr="00CF7992" w:rsidR="000E3A9A">
        <w:rPr>
          <w:lang w:val="uk-UA"/>
        </w:rPr>
        <w:t xml:space="preserve"> національно</w:t>
      </w:r>
      <w:r w:rsidRPr="00CF7992" w:rsidR="00BF10D8">
        <w:rPr>
          <w:lang w:val="uk-UA"/>
        </w:rPr>
        <w:t>му</w:t>
      </w:r>
      <w:r w:rsidRPr="00CF7992" w:rsidR="000E3A9A">
        <w:rPr>
          <w:lang w:val="uk-UA"/>
        </w:rPr>
        <w:t xml:space="preserve"> законодавств</w:t>
      </w:r>
      <w:r w:rsidRPr="00CF7992" w:rsidR="00BF10D8">
        <w:rPr>
          <w:lang w:val="uk-UA"/>
        </w:rPr>
        <w:t>і</w:t>
      </w:r>
      <w:r w:rsidRPr="00CF7992" w:rsidR="000E3A9A">
        <w:rPr>
          <w:lang w:val="uk-UA"/>
        </w:rPr>
        <w:t>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7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Згідно зі статтею 34 Закону України «Про військову службу»</w:t>
      </w:r>
      <w:r w:rsidRPr="00CF7992" w:rsidR="00BF10D8">
        <w:rPr>
          <w:rStyle w:val="FootnoteReference"/>
          <w:lang w:val="uk-UA"/>
        </w:rPr>
        <w:footnoteReference w:id="8"/>
      </w:r>
      <w:r w:rsidRPr="00CF7992" w:rsidR="000E3A9A">
        <w:rPr>
          <w:lang w:val="uk-UA"/>
        </w:rPr>
        <w:t xml:space="preserve"> на юридичні особи державної та приватної форми власності, в яких працевлаштовані військовозобов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язані і призовники, покладається персональний облік таких осіб. Проте ця стаття </w:t>
      </w:r>
      <w:r w:rsidRPr="00CF7992" w:rsidR="00D2462D">
        <w:rPr>
          <w:lang w:val="uk-UA"/>
        </w:rPr>
        <w:t>закону</w:t>
      </w:r>
      <w:r w:rsidRPr="00CF7992" w:rsidR="000E3A9A">
        <w:rPr>
          <w:lang w:val="uk-UA"/>
        </w:rPr>
        <w:t xml:space="preserve"> визнача</w:t>
      </w:r>
      <w:r w:rsidRPr="00CF7992" w:rsidR="00D2462D">
        <w:rPr>
          <w:lang w:val="uk-UA"/>
        </w:rPr>
        <w:t>ла</w:t>
      </w:r>
      <w:r w:rsidRPr="00CF7992" w:rsidR="000E3A9A">
        <w:rPr>
          <w:lang w:val="uk-UA"/>
        </w:rPr>
        <w:t xml:space="preserve"> ціль і повноваження відповідних юридичних осіб</w:t>
      </w:r>
      <w:r w:rsidRPr="00CF7992" w:rsidR="00D2462D">
        <w:rPr>
          <w:lang w:val="uk-UA"/>
        </w:rPr>
        <w:t xml:space="preserve"> у загальній формі</w:t>
      </w:r>
      <w:r w:rsidRPr="00CF7992" w:rsidR="000E3A9A">
        <w:rPr>
          <w:rStyle w:val="FootnoteReference"/>
          <w:rFonts w:ascii="Times New Roman" w:hAnsi="Times New Roman" w:cs="Times New Roman"/>
          <w:szCs w:val="24"/>
          <w:lang w:val="uk-UA"/>
        </w:rPr>
        <w:footnoteReference w:id="9"/>
      </w:r>
      <w:r w:rsidRPr="00CF7992" w:rsidR="00D2462D">
        <w:rPr>
          <w:lang w:val="uk-UA"/>
        </w:rPr>
        <w:t>.</w:t>
      </w:r>
      <w:r w:rsidRPr="00CF7992" w:rsidR="000E3A9A">
        <w:rPr>
          <w:lang w:val="uk-UA"/>
        </w:rPr>
        <w:t xml:space="preserve"> </w:t>
      </w:r>
      <w:r w:rsidRPr="00CF7992" w:rsidR="00D2462D">
        <w:rPr>
          <w:lang w:val="uk-UA"/>
        </w:rPr>
        <w:t xml:space="preserve">Мета </w:t>
      </w:r>
      <w:r w:rsidRPr="00CF7992" w:rsidR="000E3A9A">
        <w:rPr>
          <w:lang w:val="uk-UA"/>
        </w:rPr>
        <w:t>Інструкції № 165 полягал</w:t>
      </w:r>
      <w:r w:rsidRPr="00CF7992" w:rsidR="00D2462D">
        <w:rPr>
          <w:lang w:val="uk-UA"/>
        </w:rPr>
        <w:t>а</w:t>
      </w:r>
      <w:r w:rsidRPr="00CF7992" w:rsidR="000E3A9A">
        <w:rPr>
          <w:lang w:val="uk-UA"/>
        </w:rPr>
        <w:t xml:space="preserve"> у конкретизації цілі та змісту військового обліку, а також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язк</w:t>
      </w:r>
      <w:r w:rsidRPr="00CF7992" w:rsidR="00D2462D">
        <w:rPr>
          <w:lang w:val="uk-UA"/>
        </w:rPr>
        <w:t>ів</w:t>
      </w:r>
      <w:r w:rsidRPr="00CF7992" w:rsidR="000E3A9A">
        <w:rPr>
          <w:lang w:val="uk-UA"/>
        </w:rPr>
        <w:t xml:space="preserve"> роботодавців щодо його ведення. </w:t>
      </w:r>
      <w:r w:rsidRPr="00CF7992" w:rsidR="00D12234">
        <w:rPr>
          <w:lang w:val="uk-UA"/>
        </w:rPr>
        <w:t>Проте, хоча</w:t>
      </w:r>
      <w:r w:rsidRPr="00CF7992" w:rsidR="000E3A9A">
        <w:rPr>
          <w:lang w:val="uk-UA"/>
        </w:rPr>
        <w:t xml:space="preserve"> відповідно до статті 19 зазначеної Інструкції дані мають зберігатися </w:t>
      </w:r>
      <w:r w:rsidRPr="00CF7992" w:rsidR="00A15D98">
        <w:rPr>
          <w:lang w:val="uk-UA"/>
        </w:rPr>
        <w:t>у</w:t>
      </w:r>
      <w:r w:rsidRPr="00CF7992" w:rsidR="000E3A9A">
        <w:rPr>
          <w:lang w:val="uk-UA"/>
        </w:rPr>
        <w:t xml:space="preserve"> порядк</w:t>
      </w:r>
      <w:r w:rsidRPr="00CF7992" w:rsidR="00A15D98">
        <w:rPr>
          <w:lang w:val="uk-UA"/>
        </w:rPr>
        <w:t>у</w:t>
      </w:r>
      <w:r w:rsidRPr="00CF7992" w:rsidR="000E3A9A">
        <w:rPr>
          <w:lang w:val="uk-UA"/>
        </w:rPr>
        <w:t xml:space="preserve">, </w:t>
      </w:r>
      <w:r w:rsidRPr="00CF7992" w:rsidR="00A15D98">
        <w:rPr>
          <w:lang w:val="uk-UA"/>
        </w:rPr>
        <w:t>в</w:t>
      </w:r>
      <w:r w:rsidRPr="00CF7992" w:rsidR="000E3A9A">
        <w:rPr>
          <w:lang w:val="uk-UA"/>
        </w:rPr>
        <w:t>становлен</w:t>
      </w:r>
      <w:r w:rsidRPr="00CF7992" w:rsidR="00A15D98">
        <w:rPr>
          <w:lang w:val="uk-UA"/>
        </w:rPr>
        <w:t>у</w:t>
      </w:r>
      <w:r w:rsidRPr="00CF7992" w:rsidR="000E3A9A">
        <w:rPr>
          <w:lang w:val="uk-UA"/>
        </w:rPr>
        <w:t xml:space="preserve"> для зберігання секретних документів, вона була оприлюднена та перебувала у відкритому доступі. </w:t>
      </w:r>
      <w:r w:rsidRPr="00CF7992" w:rsidR="00F1025D">
        <w:rPr>
          <w:lang w:val="uk-UA"/>
        </w:rPr>
        <w:t>Крім того, Інструкці</w:t>
      </w:r>
      <w:r w:rsidRPr="00CF7992" w:rsidR="00C96564">
        <w:rPr>
          <w:lang w:val="uk-UA"/>
        </w:rPr>
        <w:t>єю</w:t>
      </w:r>
      <w:r w:rsidRPr="00CF7992" w:rsidR="00F1025D">
        <w:rPr>
          <w:lang w:val="uk-UA"/>
        </w:rPr>
        <w:t xml:space="preserve"> № 165</w:t>
      </w:r>
      <w:r w:rsidRPr="00CF7992" w:rsidR="000E3A9A">
        <w:rPr>
          <w:lang w:val="uk-UA"/>
        </w:rPr>
        <w:t xml:space="preserve"> не </w:t>
      </w:r>
      <w:r w:rsidRPr="00CF7992" w:rsidR="003A6C40">
        <w:rPr>
          <w:lang w:val="uk-UA"/>
        </w:rPr>
        <w:t xml:space="preserve">передбачалось </w:t>
      </w:r>
      <w:r w:rsidRPr="00CF7992" w:rsidR="000E3A9A">
        <w:rPr>
          <w:lang w:val="uk-UA"/>
        </w:rPr>
        <w:t>право на отримання інформації щодо обробки</w:t>
      </w:r>
      <w:r w:rsidRPr="00CF7992" w:rsidR="00A15D98">
        <w:rPr>
          <w:lang w:val="uk-UA"/>
        </w:rPr>
        <w:t xml:space="preserve"> персональних</w:t>
      </w:r>
      <w:r w:rsidRPr="00CF7992" w:rsidR="000E3A9A">
        <w:rPr>
          <w:lang w:val="uk-UA"/>
        </w:rPr>
        <w:t xml:space="preserve"> даних</w:t>
      </w:r>
      <w:r w:rsidRPr="00CF7992" w:rsidR="0019100F">
        <w:rPr>
          <w:lang w:val="uk-UA"/>
        </w:rPr>
        <w:t xml:space="preserve"> про </w:t>
      </w:r>
      <w:r w:rsidRPr="00CF7992" w:rsidR="000E3A9A">
        <w:rPr>
          <w:lang w:val="uk-UA"/>
        </w:rPr>
        <w:t>стан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 або </w:t>
      </w:r>
      <w:r w:rsidRPr="00CF7992" w:rsidR="0019100F">
        <w:rPr>
          <w:lang w:val="uk-UA"/>
        </w:rPr>
        <w:t>юридичний</w:t>
      </w:r>
      <w:r w:rsidRPr="00CF7992" w:rsidR="000E3A9A">
        <w:rPr>
          <w:lang w:val="uk-UA"/>
        </w:rPr>
        <w:t xml:space="preserve"> обов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</w:t>
      </w:r>
      <w:r w:rsidRPr="00CF7992" w:rsidR="0019100F">
        <w:rPr>
          <w:lang w:val="uk-UA"/>
        </w:rPr>
        <w:t>о</w:t>
      </w:r>
      <w:r w:rsidRPr="00CF7992" w:rsidR="000E3A9A">
        <w:rPr>
          <w:lang w:val="uk-UA"/>
        </w:rPr>
        <w:t xml:space="preserve">к </w:t>
      </w:r>
      <w:r w:rsidRPr="00CF7992" w:rsidR="0019100F">
        <w:rPr>
          <w:lang w:val="uk-UA"/>
        </w:rPr>
        <w:t>приймати рішення щодо</w:t>
      </w:r>
      <w:r w:rsidRPr="00CF7992" w:rsidR="000E3A9A">
        <w:rPr>
          <w:lang w:val="uk-UA"/>
        </w:rPr>
        <w:t xml:space="preserve"> обробки таких даних на підставі згоди, наданої суб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єктом даних</w:t>
      </w:r>
      <w:r w:rsidRPr="00CF7992" w:rsidR="000E3A9A">
        <w:rPr>
          <w:rStyle w:val="FootnoteReference"/>
          <w:rFonts w:ascii="Times New Roman" w:hAnsi="Times New Roman" w:cs="Times New Roman"/>
          <w:szCs w:val="24"/>
          <w:lang w:val="uk-UA"/>
        </w:rPr>
        <w:footnoteReference w:id="10"/>
      </w:r>
      <w:r w:rsidRPr="00CF7992" w:rsidR="0019100F">
        <w:rPr>
          <w:lang w:val="uk-UA"/>
        </w:rPr>
        <w:t>.</w:t>
      </w:r>
      <w:r w:rsidRPr="00CF7992" w:rsidR="000E3A9A">
        <w:rPr>
          <w:lang w:val="uk-UA"/>
        </w:rPr>
        <w:t xml:space="preserve"> Що</w:t>
      </w:r>
      <w:r w:rsidRPr="00CF7992" w:rsidR="00D564F9">
        <w:rPr>
          <w:lang w:val="uk-UA"/>
        </w:rPr>
        <w:t>до</w:t>
      </w:r>
      <w:r w:rsidRPr="00CF7992" w:rsidR="000E3A9A">
        <w:rPr>
          <w:lang w:val="uk-UA"/>
        </w:rPr>
        <w:t xml:space="preserve"> положень Закону України «Про інформацію» 1992 року, вони т</w:t>
      </w:r>
      <w:r w:rsidRPr="00CF7992" w:rsidR="00C74FD5">
        <w:rPr>
          <w:lang w:val="uk-UA"/>
        </w:rPr>
        <w:t>ако</w:t>
      </w:r>
      <w:r w:rsidRPr="00CF7992" w:rsidR="000E3A9A">
        <w:rPr>
          <w:lang w:val="uk-UA"/>
        </w:rPr>
        <w:t xml:space="preserve">ж були </w:t>
      </w:r>
      <w:r w:rsidRPr="00CF7992" w:rsidR="00C74FD5">
        <w:rPr>
          <w:lang w:val="uk-UA"/>
        </w:rPr>
        <w:t xml:space="preserve">дещо нечіткими </w:t>
      </w:r>
      <w:r w:rsidRPr="00CF7992" w:rsidR="000E3A9A">
        <w:rPr>
          <w:lang w:val="uk-UA"/>
        </w:rPr>
        <w:t xml:space="preserve">та </w:t>
      </w:r>
      <w:r w:rsidRPr="00CF7992" w:rsidR="007F413D">
        <w:rPr>
          <w:lang w:val="uk-UA"/>
        </w:rPr>
        <w:t>передбачали</w:t>
      </w:r>
      <w:r w:rsidRPr="00CF7992" w:rsidR="000E3A9A">
        <w:rPr>
          <w:lang w:val="uk-UA"/>
        </w:rPr>
        <w:t xml:space="preserve">, наприклад, що зберігання даних «не повинно тривати довше, ніж це необхідно для законно встановленої мети». </w:t>
      </w:r>
      <w:r w:rsidRPr="00CF7992" w:rsidR="00693685">
        <w:rPr>
          <w:lang w:val="uk-UA"/>
        </w:rPr>
        <w:t xml:space="preserve">Принаймні </w:t>
      </w:r>
      <w:r w:rsidRPr="00CF7992" w:rsidR="000E3A9A">
        <w:rPr>
          <w:lang w:val="uk-UA"/>
        </w:rPr>
        <w:t xml:space="preserve">з </w:t>
      </w:r>
      <w:r w:rsidRPr="00CF7992" w:rsidR="00693685">
        <w:rPr>
          <w:lang w:val="uk-UA"/>
        </w:rPr>
        <w:t xml:space="preserve">наявної у матеріалах справи </w:t>
      </w:r>
      <w:r w:rsidRPr="00CF7992" w:rsidR="000E3A9A">
        <w:rPr>
          <w:lang w:val="uk-UA"/>
        </w:rPr>
        <w:t xml:space="preserve">інформації важко або навіть неможливо зрозуміти, яким чином різні загальні та конкретні норми, </w:t>
      </w:r>
      <w:r w:rsidRPr="00CF7992" w:rsidR="00BF441A">
        <w:rPr>
          <w:lang w:val="uk-UA"/>
        </w:rPr>
        <w:t xml:space="preserve">що </w:t>
      </w:r>
      <w:r w:rsidRPr="00CF7992" w:rsidR="000E3A9A">
        <w:rPr>
          <w:lang w:val="uk-UA"/>
        </w:rPr>
        <w:t>стосуються захисту персональних даних, взаємоді</w:t>
      </w:r>
      <w:r w:rsidRPr="00CF7992" w:rsidR="00BF441A">
        <w:rPr>
          <w:lang w:val="uk-UA"/>
        </w:rPr>
        <w:t>яли</w:t>
      </w:r>
      <w:r w:rsidRPr="00CF7992" w:rsidR="000E3A9A">
        <w:rPr>
          <w:lang w:val="uk-UA"/>
        </w:rPr>
        <w:t xml:space="preserve"> між собою та із Законом України «Про інформацію», який містить численні </w:t>
      </w:r>
      <w:r w:rsidRPr="00CF7992" w:rsidR="00BF441A">
        <w:rPr>
          <w:lang w:val="uk-UA"/>
        </w:rPr>
        <w:t xml:space="preserve">винятки </w:t>
      </w:r>
      <w:r w:rsidRPr="00CF7992" w:rsidR="000E3A9A">
        <w:rPr>
          <w:lang w:val="uk-UA"/>
        </w:rPr>
        <w:t xml:space="preserve">із його </w:t>
      </w:r>
      <w:r w:rsidRPr="00CF7992" w:rsidR="00C42EA2">
        <w:rPr>
          <w:lang w:val="uk-UA"/>
        </w:rPr>
        <w:t>охоронних</w:t>
      </w:r>
      <w:r w:rsidRPr="00CF7992" w:rsidR="000E3A9A">
        <w:rPr>
          <w:lang w:val="uk-UA"/>
        </w:rPr>
        <w:t xml:space="preserve"> норм «у випадках, передбачених законом».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8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64782F">
        <w:rPr>
          <w:lang w:val="uk-UA"/>
        </w:rPr>
        <w:t xml:space="preserve">Щодо обробки </w:t>
      </w:r>
      <w:r w:rsidRPr="00CF7992" w:rsidR="00A15D98">
        <w:rPr>
          <w:lang w:val="uk-UA"/>
        </w:rPr>
        <w:t xml:space="preserve">персональних </w:t>
      </w:r>
      <w:r w:rsidRPr="00CF7992" w:rsidR="0064782F">
        <w:rPr>
          <w:lang w:val="uk-UA"/>
        </w:rPr>
        <w:t>даних в Україні с</w:t>
      </w:r>
      <w:r w:rsidRPr="00CF7992" w:rsidR="000E3A9A">
        <w:rPr>
          <w:lang w:val="uk-UA"/>
        </w:rPr>
        <w:t>лід зазначити</w:t>
      </w:r>
      <w:r w:rsidRPr="00CF7992" w:rsidR="0064782F">
        <w:rPr>
          <w:lang w:val="uk-UA"/>
        </w:rPr>
        <w:t>, що</w:t>
      </w:r>
      <w:r w:rsidRPr="00CF7992" w:rsidR="000E3A9A">
        <w:rPr>
          <w:lang w:val="uk-UA"/>
        </w:rPr>
        <w:t xml:space="preserve"> у</w:t>
      </w:r>
      <w:r w:rsidRPr="00CF7992" w:rsidR="0064782F">
        <w:rPr>
          <w:lang w:val="uk-UA"/>
        </w:rPr>
        <w:t xml:space="preserve"> своєму</w:t>
      </w:r>
      <w:r w:rsidRPr="00CF7992" w:rsidR="000E3A9A">
        <w:rPr>
          <w:lang w:val="uk-UA"/>
        </w:rPr>
        <w:t xml:space="preserve"> рішенні від 1997 року Конституційн</w:t>
      </w:r>
      <w:r w:rsidRPr="00CF7992" w:rsidR="0064782F">
        <w:rPr>
          <w:lang w:val="uk-UA"/>
        </w:rPr>
        <w:t>ий</w:t>
      </w:r>
      <w:r w:rsidRPr="00CF7992" w:rsidR="000E3A9A">
        <w:rPr>
          <w:lang w:val="uk-UA"/>
        </w:rPr>
        <w:t xml:space="preserve"> Суд України дійшов висновку</w:t>
      </w:r>
      <w:r w:rsidRPr="00CF7992" w:rsidR="00933E0C">
        <w:rPr>
          <w:lang w:val="uk-UA"/>
        </w:rPr>
        <w:t xml:space="preserve"> про наявність у </w:t>
      </w:r>
      <w:r w:rsidRPr="00CF7992" w:rsidR="000E3A9A">
        <w:rPr>
          <w:lang w:val="uk-UA"/>
        </w:rPr>
        <w:t>діюч</w:t>
      </w:r>
      <w:r w:rsidRPr="00CF7992" w:rsidR="00933E0C">
        <w:rPr>
          <w:lang w:val="uk-UA"/>
        </w:rPr>
        <w:t>ому</w:t>
      </w:r>
      <w:r w:rsidRPr="00CF7992" w:rsidR="000E3A9A">
        <w:rPr>
          <w:lang w:val="uk-UA"/>
        </w:rPr>
        <w:t xml:space="preserve"> законодавств</w:t>
      </w:r>
      <w:r w:rsidRPr="00CF7992" w:rsidR="00933E0C">
        <w:rPr>
          <w:lang w:val="uk-UA"/>
        </w:rPr>
        <w:t>і</w:t>
      </w:r>
      <w:r w:rsidRPr="00CF7992" w:rsidR="000E3A9A">
        <w:rPr>
          <w:lang w:val="uk-UA"/>
        </w:rPr>
        <w:t xml:space="preserve"> щодо </w:t>
      </w:r>
      <w:r w:rsidRPr="00CF7992" w:rsidR="00933E0C">
        <w:rPr>
          <w:lang w:val="uk-UA"/>
        </w:rPr>
        <w:t>обро</w:t>
      </w:r>
      <w:r w:rsidRPr="00CF7992" w:rsidR="00A15D98">
        <w:rPr>
          <w:lang w:val="uk-UA"/>
        </w:rPr>
        <w:t>б</w:t>
      </w:r>
      <w:r w:rsidRPr="00CF7992" w:rsidR="00933E0C">
        <w:rPr>
          <w:lang w:val="uk-UA"/>
        </w:rPr>
        <w:t xml:space="preserve">ки </w:t>
      </w:r>
      <w:r w:rsidRPr="00CF7992" w:rsidR="000E3A9A">
        <w:rPr>
          <w:lang w:val="uk-UA"/>
        </w:rPr>
        <w:t>інформації «нечітко визначених, колізійних положень і прогалин, що негативно впливає на забезпечення конституційних прав і свобод людини і громадянина», та</w:t>
      </w:r>
      <w:r w:rsidRPr="00CF7992" w:rsidR="00933E0C">
        <w:rPr>
          <w:lang w:val="uk-UA"/>
        </w:rPr>
        <w:t xml:space="preserve"> що</w:t>
      </w:r>
      <w:r w:rsidRPr="00CF7992" w:rsidR="000E3A9A">
        <w:rPr>
          <w:lang w:val="uk-UA"/>
        </w:rPr>
        <w:t xml:space="preserve"> «вітчизняним законодавством не повністю визначено </w:t>
      </w:r>
      <w:r w:rsidRPr="00CF7992" w:rsidR="00C96564">
        <w:rPr>
          <w:lang w:val="uk-UA"/>
        </w:rPr>
        <w:t>[</w:t>
      </w:r>
      <w:r w:rsidRPr="00CF7992" w:rsidR="00933E0C">
        <w:rPr>
          <w:lang w:val="uk-UA"/>
        </w:rPr>
        <w:t>відповідні процедури</w:t>
      </w:r>
      <w:r w:rsidRPr="00CF7992" w:rsidR="00C96564">
        <w:rPr>
          <w:lang w:val="uk-UA"/>
        </w:rPr>
        <w:t>]</w:t>
      </w:r>
      <w:r w:rsidRPr="00CF7992" w:rsidR="000E3A9A">
        <w:rPr>
          <w:lang w:val="uk-UA"/>
        </w:rPr>
        <w:t>, зокрема щодо психічного стану людини»</w:t>
      </w:r>
      <w:r w:rsidRPr="00CF7992" w:rsidR="000E3A9A">
        <w:rPr>
          <w:rStyle w:val="FootnoteReference"/>
          <w:rFonts w:ascii="Times New Roman" w:hAnsi="Times New Roman" w:cs="Times New Roman"/>
          <w:szCs w:val="24"/>
          <w:lang w:val="uk-UA"/>
        </w:rPr>
        <w:footnoteReference w:id="11"/>
      </w:r>
      <w:r w:rsidRPr="00CF7992" w:rsidR="00933E0C">
        <w:rPr>
          <w:lang w:val="uk-UA"/>
        </w:rPr>
        <w:t>.</w:t>
      </w:r>
    </w:p>
    <w:p w:rsidRPr="00CF7992" w:rsidR="00507409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9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507409">
        <w:rPr>
          <w:lang w:val="uk-UA"/>
        </w:rPr>
        <w:t>Відповідно до практики Суду суть даних</w:t>
      </w:r>
      <w:r w:rsidRPr="00CF7992" w:rsidR="00A15D98">
        <w:rPr>
          <w:lang w:val="uk-UA"/>
        </w:rPr>
        <w:t>,</w:t>
      </w:r>
      <w:r w:rsidRPr="00CF7992" w:rsidR="00507409">
        <w:rPr>
          <w:lang w:val="uk-UA"/>
        </w:rPr>
        <w:t xml:space="preserve"> пов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>язаних зі станом здоров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>я, вимагає їхнього використання виключно з метою, передбаченою законом</w:t>
      </w:r>
      <w:r w:rsidRPr="00CF7992" w:rsidR="00507409">
        <w:rPr>
          <w:rStyle w:val="FootnoteReference"/>
          <w:rFonts w:ascii="Times New Roman" w:hAnsi="Times New Roman" w:cs="Times New Roman"/>
          <w:szCs w:val="24"/>
          <w:lang w:val="uk-UA"/>
        </w:rPr>
        <w:footnoteReference w:id="12"/>
      </w:r>
      <w:r w:rsidRPr="00CF7992" w:rsidR="002E5230">
        <w:rPr>
          <w:lang w:val="uk-UA"/>
        </w:rPr>
        <w:t>.</w:t>
      </w:r>
      <w:r w:rsidRPr="00CF7992" w:rsidR="00507409">
        <w:rPr>
          <w:lang w:val="uk-UA"/>
        </w:rPr>
        <w:t xml:space="preserve"> Як </w:t>
      </w:r>
      <w:r w:rsidRPr="00CF7992" w:rsidR="00A15D98">
        <w:rPr>
          <w:lang w:val="uk-UA"/>
        </w:rPr>
        <w:t xml:space="preserve">вже </w:t>
      </w:r>
      <w:r w:rsidRPr="00CF7992" w:rsidR="00507409">
        <w:rPr>
          <w:lang w:val="uk-UA"/>
        </w:rPr>
        <w:t>зазнач</w:t>
      </w:r>
      <w:r w:rsidRPr="00CF7992" w:rsidR="002E5230">
        <w:rPr>
          <w:lang w:val="uk-UA"/>
        </w:rPr>
        <w:t>алось</w:t>
      </w:r>
      <w:r w:rsidRPr="00CF7992" w:rsidR="00507409">
        <w:rPr>
          <w:lang w:val="uk-UA"/>
        </w:rPr>
        <w:t>, статтею 34 Закону України «Про військову службу» та Інструкцією № 165 на роботодавців, як державної та приватної форми власності, покладено обов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 xml:space="preserve">язок ведення стандартної картотеки військового обліку щодо придатності кожного працівника до військової служби. Отже, відповідно до пункту 10 Інструкції № </w:t>
      </w:r>
      <w:r w:rsidRPr="00CF7992" w:rsidR="004D44AF">
        <w:rPr>
          <w:lang w:val="uk-UA"/>
        </w:rPr>
        <w:t>1</w:t>
      </w:r>
      <w:r w:rsidRPr="00CF7992" w:rsidR="00507409">
        <w:rPr>
          <w:lang w:val="uk-UA"/>
        </w:rPr>
        <w:t>65 мета полягає у</w:t>
      </w:r>
      <w:r w:rsidRPr="00CF7992" w:rsidR="00A37335">
        <w:rPr>
          <w:lang w:val="uk-UA"/>
        </w:rPr>
        <w:t xml:space="preserve"> тому, щоб</w:t>
      </w:r>
      <w:r w:rsidRPr="00CF7992" w:rsidR="00507409">
        <w:rPr>
          <w:lang w:val="uk-UA"/>
        </w:rPr>
        <w:t xml:space="preserve"> забезпеч</w:t>
      </w:r>
      <w:r w:rsidRPr="00CF7992" w:rsidR="00A37335">
        <w:rPr>
          <w:lang w:val="uk-UA"/>
        </w:rPr>
        <w:t>ити</w:t>
      </w:r>
      <w:r w:rsidRPr="00CF7992" w:rsidR="00507409">
        <w:rPr>
          <w:lang w:val="uk-UA"/>
        </w:rPr>
        <w:t xml:space="preserve"> виконання працівниками військового обов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>язку, а не засвідч</w:t>
      </w:r>
      <w:r w:rsidRPr="00CF7992" w:rsidR="00A37335">
        <w:rPr>
          <w:lang w:val="uk-UA"/>
        </w:rPr>
        <w:t>и</w:t>
      </w:r>
      <w:r w:rsidRPr="00CF7992" w:rsidR="00507409">
        <w:rPr>
          <w:lang w:val="uk-UA"/>
        </w:rPr>
        <w:t xml:space="preserve">ти їхню подальшу придатність до призначення на вищу посаду </w:t>
      </w:r>
      <w:r w:rsidRPr="00CF7992" w:rsidR="00077A98">
        <w:rPr>
          <w:lang w:val="uk-UA"/>
        </w:rPr>
        <w:t>на</w:t>
      </w:r>
      <w:r w:rsidRPr="00CF7992" w:rsidR="00507409">
        <w:rPr>
          <w:lang w:val="uk-UA"/>
        </w:rPr>
        <w:t xml:space="preserve"> цивільному підприємстві протягом нерозголошеного та/або необмеженого періоду часу. Проте, як визнано у рішенні палати під час подальшого розгляду необхідності втр</w:t>
      </w:r>
      <w:r w:rsidRPr="00CF7992" w:rsidR="0090644F">
        <w:rPr>
          <w:lang w:val="uk-UA"/>
        </w:rPr>
        <w:t>у</w:t>
      </w:r>
      <w:r w:rsidRPr="00CF7992" w:rsidR="00507409">
        <w:rPr>
          <w:lang w:val="uk-UA"/>
        </w:rPr>
        <w:t>чання, нечітке регулювання доступу до конфіденційних даних</w:t>
      </w:r>
      <w:r w:rsidRPr="00CF7992" w:rsidR="0090644F">
        <w:rPr>
          <w:lang w:val="uk-UA"/>
        </w:rPr>
        <w:t xml:space="preserve"> та їх використання</w:t>
      </w:r>
      <w:r w:rsidRPr="00CF7992" w:rsidR="00507409">
        <w:rPr>
          <w:lang w:val="uk-UA"/>
        </w:rPr>
        <w:t xml:space="preserve"> у цій справ було спричинене </w:t>
      </w:r>
      <w:r w:rsidRPr="00CF7992" w:rsidR="000D436E">
        <w:rPr>
          <w:lang w:val="uk-UA"/>
        </w:rPr>
        <w:t xml:space="preserve">існуванням </w:t>
      </w:r>
      <w:r w:rsidRPr="00CF7992" w:rsidR="00507409">
        <w:rPr>
          <w:i/>
          <w:lang w:val="uk-UA"/>
        </w:rPr>
        <w:t>загально</w:t>
      </w:r>
      <w:r w:rsidRPr="00CF7992" w:rsidR="000D436E">
        <w:rPr>
          <w:i/>
          <w:lang w:val="uk-UA"/>
        </w:rPr>
        <w:t>ї</w:t>
      </w:r>
      <w:r w:rsidRPr="00CF7992" w:rsidR="00507409">
        <w:rPr>
          <w:i/>
          <w:lang w:val="uk-UA"/>
        </w:rPr>
        <w:t xml:space="preserve"> </w:t>
      </w:r>
      <w:r w:rsidRPr="00CF7992" w:rsidR="002F361B">
        <w:rPr>
          <w:i/>
          <w:lang w:val="uk-UA"/>
        </w:rPr>
        <w:t>законодавчої</w:t>
      </w:r>
      <w:r w:rsidRPr="00CF7992" w:rsidR="000D436E">
        <w:rPr>
          <w:i/>
          <w:lang w:val="uk-UA"/>
        </w:rPr>
        <w:t xml:space="preserve"> бази</w:t>
      </w:r>
      <w:r w:rsidRPr="00CF7992" w:rsidR="00507409">
        <w:rPr>
          <w:i/>
          <w:lang w:val="uk-UA"/>
        </w:rPr>
        <w:t xml:space="preserve"> </w:t>
      </w:r>
      <w:r w:rsidRPr="00CF7992" w:rsidR="00507409">
        <w:rPr>
          <w:lang w:val="uk-UA"/>
        </w:rPr>
        <w:t>і призвело до</w:t>
      </w:r>
      <w:r w:rsidRPr="00CF7992" w:rsidR="000D436E">
        <w:rPr>
          <w:lang w:val="uk-UA"/>
        </w:rPr>
        <w:t xml:space="preserve"> надання</w:t>
      </w:r>
      <w:r w:rsidRPr="00CF7992" w:rsidR="00507409">
        <w:rPr>
          <w:lang w:val="uk-UA"/>
        </w:rPr>
        <w:t xml:space="preserve"> роботодавц</w:t>
      </w:r>
      <w:r w:rsidRPr="00CF7992" w:rsidR="000D436E">
        <w:rPr>
          <w:lang w:val="uk-UA"/>
        </w:rPr>
        <w:t>ям</w:t>
      </w:r>
      <w:r w:rsidRPr="00CF7992" w:rsidR="00507409">
        <w:rPr>
          <w:lang w:val="uk-UA"/>
        </w:rPr>
        <w:t xml:space="preserve"> державного або приватного сектору </w:t>
      </w:r>
      <w:r w:rsidRPr="00CF7992" w:rsidR="000D436E">
        <w:rPr>
          <w:i/>
          <w:lang w:val="uk-UA"/>
        </w:rPr>
        <w:t>квазіавтоматичного права</w:t>
      </w:r>
      <w:r w:rsidRPr="00CF7992" w:rsidR="000D436E">
        <w:rPr>
          <w:lang w:val="uk-UA"/>
        </w:rPr>
        <w:t xml:space="preserve"> </w:t>
      </w:r>
      <w:r w:rsidRPr="00CF7992" w:rsidR="00507409">
        <w:rPr>
          <w:lang w:val="uk-UA"/>
        </w:rPr>
        <w:t>отримувати та після цього зберігати конфіденційну інформацію, пов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>язану зі станом здоров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>я (див. п</w:t>
      </w:r>
      <w:r w:rsidRPr="00CF7992" w:rsidR="000D436E">
        <w:rPr>
          <w:lang w:val="uk-UA"/>
        </w:rPr>
        <w:t>ункти</w:t>
      </w:r>
      <w:r w:rsidRPr="00CF7992" w:rsidR="00507409">
        <w:rPr>
          <w:lang w:val="uk-UA"/>
        </w:rPr>
        <w:t xml:space="preserve"> 85</w:t>
      </w:r>
      <w:r w:rsidRPr="00CF7992" w:rsidR="000D436E">
        <w:rPr>
          <w:lang w:val="uk-UA"/>
        </w:rPr>
        <w:t xml:space="preserve"> – </w:t>
      </w:r>
      <w:r w:rsidRPr="00CF7992" w:rsidR="00507409">
        <w:rPr>
          <w:lang w:val="uk-UA"/>
        </w:rPr>
        <w:t>86 рішення).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507409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10</w:t>
      </w:r>
      <w:r w:rsidRPr="00CF7992">
        <w:rPr>
          <w:lang w:val="uk-UA"/>
        </w:rPr>
        <w:fldChar w:fldCharType="end"/>
      </w:r>
      <w:r w:rsidRPr="00CF7992" w:rsidR="00507409">
        <w:rPr>
          <w:lang w:val="uk-UA"/>
        </w:rPr>
        <w:t>.  Інші положення Інструкції №</w:t>
      </w:r>
      <w:r w:rsidRPr="00CF7992" w:rsidR="000E5E7E">
        <w:rPr>
          <w:lang w:val="uk-UA"/>
        </w:rPr>
        <w:t> </w:t>
      </w:r>
      <w:r w:rsidRPr="00CF7992" w:rsidR="00507409">
        <w:rPr>
          <w:lang w:val="uk-UA"/>
        </w:rPr>
        <w:t>165 передбачають, що роботодавець зобов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 xml:space="preserve">язаний регулярно звіряти дані облікових карток із даними військкоматів, </w:t>
      </w:r>
      <w:r w:rsidRPr="00CF7992" w:rsidR="000E5E7E">
        <w:rPr>
          <w:lang w:val="uk-UA"/>
        </w:rPr>
        <w:t>а</w:t>
      </w:r>
      <w:r w:rsidRPr="00CF7992" w:rsidR="00507409">
        <w:rPr>
          <w:lang w:val="uk-UA"/>
        </w:rPr>
        <w:t xml:space="preserve"> громадяни зобов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 xml:space="preserve">язані інформувати компетентні органи про будь-які зміни </w:t>
      </w:r>
      <w:r w:rsidRPr="00CF7992" w:rsidR="000E5E7E">
        <w:rPr>
          <w:lang w:val="uk-UA"/>
        </w:rPr>
        <w:t xml:space="preserve">у </w:t>
      </w:r>
      <w:r w:rsidRPr="00CF7992" w:rsidR="00507409">
        <w:rPr>
          <w:lang w:val="uk-UA"/>
        </w:rPr>
        <w:t>їхньо</w:t>
      </w:r>
      <w:r w:rsidRPr="00CF7992" w:rsidR="000E5E7E">
        <w:rPr>
          <w:lang w:val="uk-UA"/>
        </w:rPr>
        <w:t>му</w:t>
      </w:r>
      <w:r w:rsidRPr="00CF7992" w:rsidR="00507409">
        <w:rPr>
          <w:lang w:val="uk-UA"/>
        </w:rPr>
        <w:t xml:space="preserve"> стан</w:t>
      </w:r>
      <w:r w:rsidRPr="00CF7992" w:rsidR="000E5E7E">
        <w:rPr>
          <w:lang w:val="uk-UA"/>
        </w:rPr>
        <w:t>і</w:t>
      </w:r>
      <w:r w:rsidRPr="00CF7992" w:rsidR="00507409">
        <w:rPr>
          <w:lang w:val="uk-UA"/>
        </w:rPr>
        <w:t xml:space="preserve"> здоров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 xml:space="preserve">я. Роботодавець заявника міг </w:t>
      </w:r>
      <w:r w:rsidRPr="00CF7992" w:rsidR="003906BA">
        <w:rPr>
          <w:lang w:val="uk-UA"/>
        </w:rPr>
        <w:t>отри</w:t>
      </w:r>
      <w:r w:rsidRPr="00CF7992" w:rsidR="00507409">
        <w:rPr>
          <w:lang w:val="uk-UA"/>
        </w:rPr>
        <w:t xml:space="preserve">мати доступ </w:t>
      </w:r>
      <w:r w:rsidRPr="00CF7992" w:rsidR="003906BA">
        <w:rPr>
          <w:lang w:val="uk-UA"/>
        </w:rPr>
        <w:t>та</w:t>
      </w:r>
      <w:r w:rsidRPr="00CF7992" w:rsidR="00507409">
        <w:rPr>
          <w:lang w:val="uk-UA"/>
        </w:rPr>
        <w:t xml:space="preserve"> використовувати застарілі дані без попереднього з</w:t>
      </w:r>
      <w:r w:rsidRPr="00CF7992" w:rsidR="00CF7992">
        <w:rPr>
          <w:lang w:val="uk-UA"/>
        </w:rPr>
        <w:t>’</w:t>
      </w:r>
      <w:r w:rsidRPr="00CF7992" w:rsidR="00507409">
        <w:rPr>
          <w:lang w:val="uk-UA"/>
        </w:rPr>
        <w:t>ясування, чи є ці дані «потенційно вирішальними», «</w:t>
      </w:r>
      <w:r w:rsidRPr="00CF7992" w:rsidR="009B7608">
        <w:rPr>
          <w:lang w:val="uk-UA"/>
        </w:rPr>
        <w:t>актуальними</w:t>
      </w:r>
      <w:r w:rsidRPr="00CF7992" w:rsidR="00507409">
        <w:rPr>
          <w:lang w:val="uk-UA"/>
        </w:rPr>
        <w:t>» або «</w:t>
      </w:r>
      <w:r w:rsidRPr="00CF7992" w:rsidR="00FD0308">
        <w:rPr>
          <w:lang w:val="uk-UA"/>
        </w:rPr>
        <w:t>важливими</w:t>
      </w:r>
      <w:r w:rsidRPr="00CF7992" w:rsidR="00507409">
        <w:rPr>
          <w:lang w:val="uk-UA"/>
        </w:rPr>
        <w:t>»</w:t>
      </w:r>
      <w:r w:rsidRPr="00CF7992" w:rsidR="00507409">
        <w:rPr>
          <w:rStyle w:val="FootnoteReference"/>
          <w:rFonts w:ascii="Times New Roman" w:hAnsi="Times New Roman" w:cs="Times New Roman"/>
          <w:szCs w:val="24"/>
          <w:lang w:val="uk-UA"/>
        </w:rPr>
        <w:footnoteReference w:id="13"/>
      </w:r>
      <w:r w:rsidRPr="00CF7992" w:rsidR="00D51FDA">
        <w:rPr>
          <w:lang w:val="uk-UA"/>
        </w:rPr>
        <w:t xml:space="preserve"> під час вирішення питання про підвищення заявника</w:t>
      </w:r>
      <w:r w:rsidRPr="00CF7992" w:rsidR="000E5E7E">
        <w:rPr>
          <w:lang w:val="uk-UA"/>
        </w:rPr>
        <w:t>.</w:t>
      </w:r>
      <w:r w:rsidRPr="00CF7992" w:rsidR="00507409">
        <w:rPr>
          <w:lang w:val="uk-UA"/>
        </w:rPr>
        <w:t xml:space="preserve"> Під час проваджень на національному рівні заявник декілька разів повторював, що дані, на які посилався роботодав</w:t>
      </w:r>
      <w:r w:rsidRPr="00CF7992" w:rsidR="00FD0308">
        <w:rPr>
          <w:lang w:val="uk-UA"/>
        </w:rPr>
        <w:t>е</w:t>
      </w:r>
      <w:r w:rsidRPr="00CF7992" w:rsidR="00507409">
        <w:rPr>
          <w:lang w:val="uk-UA"/>
        </w:rPr>
        <w:t xml:space="preserve">ць, були застарілими та неточними. Таким чином, вбачається, що </w:t>
      </w:r>
      <w:r w:rsidRPr="00CF7992" w:rsidR="00FD0308">
        <w:rPr>
          <w:lang w:val="uk-UA"/>
        </w:rPr>
        <w:t>оскаржувана законодавча</w:t>
      </w:r>
      <w:r w:rsidRPr="00CF7992" w:rsidR="00507409">
        <w:rPr>
          <w:lang w:val="uk-UA"/>
        </w:rPr>
        <w:t xml:space="preserve"> база не передбачала процедур, які </w:t>
      </w:r>
      <w:r w:rsidRPr="00CF7992" w:rsidR="009810CB">
        <w:rPr>
          <w:lang w:val="uk-UA"/>
        </w:rPr>
        <w:t xml:space="preserve">б </w:t>
      </w:r>
      <w:r w:rsidRPr="00CF7992" w:rsidR="00507409">
        <w:rPr>
          <w:lang w:val="uk-UA"/>
        </w:rPr>
        <w:t>належним чином регулювали використання та знищення конфіденційних даних</w:t>
      </w:r>
      <w:r w:rsidRPr="00CF7992" w:rsidR="00507409">
        <w:rPr>
          <w:rStyle w:val="FootnoteReference"/>
          <w:rFonts w:ascii="Times New Roman" w:hAnsi="Times New Roman" w:cs="Times New Roman"/>
          <w:szCs w:val="24"/>
          <w:lang w:val="uk-UA"/>
        </w:rPr>
        <w:footnoteReference w:id="14"/>
      </w:r>
      <w:r w:rsidRPr="00CF7992" w:rsidR="009810CB">
        <w:rPr>
          <w:lang w:val="uk-UA"/>
        </w:rPr>
        <w:t>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11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</w:t>
      </w:r>
      <w:r w:rsidRPr="00CF7992" w:rsidR="007A2D2B">
        <w:rPr>
          <w:lang w:val="uk-UA"/>
        </w:rPr>
        <w:t>Р</w:t>
      </w:r>
      <w:r w:rsidRPr="00CF7992" w:rsidR="000E3A9A">
        <w:rPr>
          <w:lang w:val="uk-UA"/>
        </w:rPr>
        <w:t>ішення національних судів</w:t>
      </w:r>
      <w:r w:rsidRPr="00CF7992" w:rsidR="007A2D2B">
        <w:rPr>
          <w:lang w:val="uk-UA"/>
        </w:rPr>
        <w:t xml:space="preserve"> також передбачають </w:t>
      </w:r>
      <w:r w:rsidRPr="00CF7992" w:rsidR="000E3A9A">
        <w:rPr>
          <w:lang w:val="uk-UA"/>
        </w:rPr>
        <w:t>розкриття та використання</w:t>
      </w:r>
      <w:r w:rsidRPr="00CF7992" w:rsidR="007A2D2B">
        <w:rPr>
          <w:lang w:val="uk-UA"/>
        </w:rPr>
        <w:t xml:space="preserve"> даних</w:t>
      </w:r>
      <w:r w:rsidRPr="00CF7992" w:rsidR="000E3A9A">
        <w:rPr>
          <w:lang w:val="uk-UA"/>
        </w:rPr>
        <w:t xml:space="preserve"> з метою, не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язаною із первинною метою їх збирання. Статті 2 та стаття 153 </w:t>
      </w:r>
      <w:r w:rsidRPr="00CF7992" w:rsidR="00106D37">
        <w:rPr>
          <w:lang w:val="uk-UA"/>
        </w:rPr>
        <w:t>КЗпП</w:t>
      </w:r>
      <w:r w:rsidRPr="00CF7992" w:rsidR="000E3A9A">
        <w:rPr>
          <w:lang w:val="uk-UA"/>
        </w:rPr>
        <w:t xml:space="preserve"> надавали роботодавцю значну свободу розсуду щодо розкриття та використання даних,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язаних зі станом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</w:t>
      </w:r>
      <w:r w:rsidRPr="00CF7992" w:rsidR="002F361B">
        <w:rPr>
          <w:lang w:val="uk-UA"/>
        </w:rPr>
        <w:t>,</w:t>
      </w:r>
      <w:r w:rsidRPr="00CF7992" w:rsidR="000E3A9A">
        <w:rPr>
          <w:lang w:val="uk-UA"/>
        </w:rPr>
        <w:t xml:space="preserve"> на тій підставі, що працівники мають право на здорові та безпечні умови праці, а роботодавці забезпечують такі умови</w:t>
      </w:r>
      <w:r w:rsidRPr="00CF7992" w:rsidR="00C94649">
        <w:rPr>
          <w:lang w:val="uk-UA"/>
        </w:rPr>
        <w:t>.</w:t>
      </w:r>
      <w:r w:rsidRPr="00CF7992" w:rsidR="00BD0076">
        <w:rPr>
          <w:lang w:val="uk-UA"/>
        </w:rPr>
        <w:t xml:space="preserve"> </w:t>
      </w:r>
      <w:r w:rsidRPr="00CF7992" w:rsidR="00AF1D16">
        <w:rPr>
          <w:lang w:val="uk-UA"/>
        </w:rPr>
        <w:t>Таким чином, ш</w:t>
      </w:r>
      <w:r w:rsidRPr="00CF7992" w:rsidR="00E814C4">
        <w:rPr>
          <w:lang w:val="uk-UA"/>
        </w:rPr>
        <w:t>ирока свобода розсуду, надана роботодавцям, за відсутності належних гарантій не була здатна захистити конфіденційні дані від поширення тр</w:t>
      </w:r>
      <w:r w:rsidRPr="00CF7992" w:rsidR="00AF1D16">
        <w:rPr>
          <w:lang w:val="uk-UA"/>
        </w:rPr>
        <w:t>е</w:t>
      </w:r>
      <w:r w:rsidRPr="00CF7992" w:rsidR="00E814C4">
        <w:rPr>
          <w:lang w:val="uk-UA"/>
        </w:rPr>
        <w:t xml:space="preserve">тім особам, а відтак </w:t>
      </w:r>
      <w:r w:rsidRPr="00CF7992" w:rsidR="00AF1D16">
        <w:rPr>
          <w:lang w:val="uk-UA"/>
        </w:rPr>
        <w:t xml:space="preserve">і </w:t>
      </w:r>
      <w:r w:rsidRPr="00CF7992" w:rsidR="00E814C4">
        <w:rPr>
          <w:lang w:val="uk-UA"/>
        </w:rPr>
        <w:t xml:space="preserve">третіми особами, </w:t>
      </w:r>
      <w:r w:rsidRPr="00CF7992" w:rsidR="00AF1D16">
        <w:rPr>
          <w:lang w:val="uk-UA"/>
        </w:rPr>
        <w:t>зокрема</w:t>
      </w:r>
      <w:r w:rsidRPr="00CF7992" w:rsidR="00E814C4">
        <w:rPr>
          <w:lang w:val="uk-UA"/>
        </w:rPr>
        <w:t xml:space="preserve"> колегами заявника</w:t>
      </w:r>
      <w:r w:rsidRPr="00CF7992" w:rsidR="00C96564">
        <w:rPr>
          <w:rFonts w:cstheme="minorHAnsi"/>
          <w:vertAlign w:val="superscript"/>
          <w:lang w:val="uk-UA"/>
        </w:rPr>
        <w:t>15</w:t>
      </w:r>
      <w:r w:rsidRPr="00CF7992" w:rsidR="00BD0076">
        <w:rPr>
          <w:lang w:val="uk-UA"/>
        </w:rPr>
        <w:t>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12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У світлі викладених міркувань ми вважаємо, що відповідні положення українського законодавства, які надавали право, </w:t>
      </w:r>
      <w:r w:rsidRPr="00CF7992" w:rsidR="005512EA">
        <w:rPr>
          <w:lang w:val="uk-UA"/>
        </w:rPr>
        <w:t xml:space="preserve">і, </w:t>
      </w:r>
      <w:r w:rsidRPr="00CF7992" w:rsidR="000E3A9A">
        <w:rPr>
          <w:lang w:val="uk-UA"/>
        </w:rPr>
        <w:t>навіть</w:t>
      </w:r>
      <w:r w:rsidRPr="00CF7992" w:rsidR="005512EA">
        <w:rPr>
          <w:lang w:val="uk-UA"/>
        </w:rPr>
        <w:t>,</w:t>
      </w:r>
      <w:r w:rsidRPr="00CF7992" w:rsidR="000E3A9A">
        <w:rPr>
          <w:lang w:val="uk-UA"/>
        </w:rPr>
        <w:t xml:space="preserve"> </w:t>
      </w:r>
      <w:r w:rsidRPr="00CF7992" w:rsidR="005512EA">
        <w:rPr>
          <w:lang w:val="uk-UA"/>
        </w:rPr>
        <w:t>зобов</w:t>
      </w:r>
      <w:r w:rsidRPr="00CF7992" w:rsidR="00CF7992">
        <w:rPr>
          <w:lang w:val="uk-UA"/>
        </w:rPr>
        <w:t>’</w:t>
      </w:r>
      <w:r w:rsidRPr="00CF7992" w:rsidR="005512EA">
        <w:rPr>
          <w:lang w:val="uk-UA"/>
        </w:rPr>
        <w:t>язували</w:t>
      </w:r>
      <w:r w:rsidRPr="00CF7992" w:rsidR="000E3A9A">
        <w:rPr>
          <w:lang w:val="uk-UA"/>
        </w:rPr>
        <w:t xml:space="preserve"> роботодавців володіти інформацією щодо підстав звільнення їхніх працівників від військової служби, були недостатньо чітко сформульовані у частині </w:t>
      </w:r>
      <w:r w:rsidRPr="00CF7992" w:rsidR="005512EA">
        <w:rPr>
          <w:lang w:val="uk-UA"/>
        </w:rPr>
        <w:t xml:space="preserve">щодо </w:t>
      </w:r>
      <w:r w:rsidRPr="00CF7992" w:rsidR="000E3A9A">
        <w:rPr>
          <w:lang w:val="uk-UA"/>
        </w:rPr>
        <w:t>зберігання, розкриття та використання інформації,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язаної зі станом здоров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 xml:space="preserve">я, що </w:t>
      </w:r>
      <w:r w:rsidRPr="00CF7992" w:rsidR="005512EA">
        <w:rPr>
          <w:lang w:val="uk-UA"/>
        </w:rPr>
        <w:t xml:space="preserve">призводило до </w:t>
      </w:r>
      <w:r w:rsidRPr="00CF7992" w:rsidR="000E3A9A">
        <w:rPr>
          <w:lang w:val="uk-UA"/>
        </w:rPr>
        <w:t>відсутн</w:t>
      </w:r>
      <w:r w:rsidRPr="00CF7992" w:rsidR="005512EA">
        <w:rPr>
          <w:lang w:val="uk-UA"/>
        </w:rPr>
        <w:t>о</w:t>
      </w:r>
      <w:r w:rsidRPr="00CF7992" w:rsidR="000E3A9A">
        <w:rPr>
          <w:lang w:val="uk-UA"/>
        </w:rPr>
        <w:t>ст</w:t>
      </w:r>
      <w:r w:rsidRPr="00CF7992" w:rsidR="005512EA">
        <w:rPr>
          <w:lang w:val="uk-UA"/>
        </w:rPr>
        <w:t>і</w:t>
      </w:r>
      <w:r w:rsidRPr="00CF7992" w:rsidR="000E3A9A">
        <w:rPr>
          <w:lang w:val="uk-UA"/>
        </w:rPr>
        <w:t xml:space="preserve"> передбачуваності. Ці положення також не визначали та не встановлювали достатньо чітко визначених меж розсуду, </w:t>
      </w:r>
      <w:r w:rsidRPr="00CF7992" w:rsidR="00257DE3">
        <w:rPr>
          <w:lang w:val="uk-UA"/>
        </w:rPr>
        <w:t xml:space="preserve">що </w:t>
      </w:r>
      <w:r w:rsidRPr="00CF7992" w:rsidR="000E3A9A">
        <w:rPr>
          <w:lang w:val="uk-UA"/>
        </w:rPr>
        <w:t>нада</w:t>
      </w:r>
      <w:r w:rsidRPr="00CF7992" w:rsidR="00257DE3">
        <w:rPr>
          <w:lang w:val="uk-UA"/>
        </w:rPr>
        <w:t>вались</w:t>
      </w:r>
      <w:r w:rsidRPr="00CF7992" w:rsidR="000E3A9A">
        <w:rPr>
          <w:lang w:val="uk-UA"/>
        </w:rPr>
        <w:t xml:space="preserve"> компетентним органам</w:t>
      </w:r>
      <w:r w:rsidRPr="00CF7992" w:rsidR="00257DE3">
        <w:rPr>
          <w:lang w:val="uk-UA"/>
        </w:rPr>
        <w:t xml:space="preserve"> влади</w:t>
      </w:r>
      <w:r w:rsidRPr="00CF7992" w:rsidR="000E3A9A">
        <w:rPr>
          <w:lang w:val="uk-UA"/>
        </w:rPr>
        <w:t>, і порядку здійснення такого розсуду. Визначальне значення (не)законності для констатації Судом порушення статті 8 явно вбачається зі змісту та структури самого рішення, з у рахуванням п</w:t>
      </w:r>
      <w:r w:rsidRPr="00CF7992" w:rsidR="00257DE3">
        <w:rPr>
          <w:lang w:val="uk-UA"/>
        </w:rPr>
        <w:t>унктів</w:t>
      </w:r>
      <w:r w:rsidRPr="00CF7992" w:rsidR="000E3A9A">
        <w:rPr>
          <w:lang w:val="uk-UA"/>
        </w:rPr>
        <w:t xml:space="preserve"> 84</w:t>
      </w:r>
      <w:r w:rsidRPr="00CF7992" w:rsidR="00257DE3">
        <w:rPr>
          <w:lang w:val="uk-UA"/>
        </w:rPr>
        <w:t xml:space="preserve"> – </w:t>
      </w:r>
      <w:r w:rsidRPr="00CF7992" w:rsidR="000E3A9A">
        <w:rPr>
          <w:lang w:val="uk-UA"/>
        </w:rPr>
        <w:t>89 та 91,</w:t>
      </w:r>
      <w:r w:rsidRPr="00CF7992" w:rsidR="003F6A77">
        <w:rPr>
          <w:lang w:val="uk-UA"/>
        </w:rPr>
        <w:t xml:space="preserve"> у</w:t>
      </w:r>
      <w:r w:rsidRPr="00CF7992" w:rsidR="000E3A9A">
        <w:rPr>
          <w:lang w:val="uk-UA"/>
        </w:rPr>
        <w:t xml:space="preserve"> як</w:t>
      </w:r>
      <w:r w:rsidRPr="00CF7992" w:rsidR="003F6A77">
        <w:rPr>
          <w:lang w:val="uk-UA"/>
        </w:rPr>
        <w:t>их</w:t>
      </w:r>
      <w:r w:rsidRPr="00CF7992" w:rsidR="000E3A9A">
        <w:rPr>
          <w:lang w:val="uk-UA"/>
        </w:rPr>
        <w:t xml:space="preserve"> </w:t>
      </w:r>
      <w:r w:rsidRPr="00CF7992" w:rsidR="003F6A77">
        <w:rPr>
          <w:lang w:val="uk-UA"/>
        </w:rPr>
        <w:t>неодноразово</w:t>
      </w:r>
      <w:r w:rsidRPr="00CF7992" w:rsidR="000E3A9A">
        <w:rPr>
          <w:lang w:val="uk-UA"/>
        </w:rPr>
        <w:t xml:space="preserve"> та явно</w:t>
      </w:r>
      <w:r w:rsidRPr="00CF7992" w:rsidR="003F6A77">
        <w:rPr>
          <w:lang w:val="uk-UA"/>
        </w:rPr>
        <w:t xml:space="preserve"> робилось</w:t>
      </w:r>
      <w:r w:rsidRPr="00CF7992" w:rsidR="000E3A9A">
        <w:rPr>
          <w:lang w:val="uk-UA"/>
        </w:rPr>
        <w:t xml:space="preserve"> посила</w:t>
      </w:r>
      <w:r w:rsidRPr="00CF7992" w:rsidR="003F6A77">
        <w:rPr>
          <w:lang w:val="uk-UA"/>
        </w:rPr>
        <w:t>ння</w:t>
      </w:r>
      <w:r w:rsidRPr="00CF7992" w:rsidR="000E3A9A">
        <w:rPr>
          <w:lang w:val="uk-UA"/>
        </w:rPr>
        <w:t xml:space="preserve"> на проблеми,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язані з відсутністю якості та недостатньою передбачуваністю національно</w:t>
      </w:r>
      <w:r w:rsidRPr="00CF7992" w:rsidR="003F6A77">
        <w:rPr>
          <w:lang w:val="uk-UA"/>
        </w:rPr>
        <w:t xml:space="preserve">го </w:t>
      </w:r>
      <w:r w:rsidRPr="00CF7992" w:rsidR="000A78E1">
        <w:rPr>
          <w:lang w:val="uk-UA"/>
        </w:rPr>
        <w:t>законодавства</w:t>
      </w:r>
      <w:r w:rsidRPr="00CF7992" w:rsidR="000E3A9A">
        <w:rPr>
          <w:lang w:val="uk-UA"/>
        </w:rPr>
        <w:t>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13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Ми не стверджуємо, що </w:t>
      </w:r>
      <w:r w:rsidRPr="00CF7992" w:rsidR="000A78E1">
        <w:rPr>
          <w:lang w:val="uk-UA"/>
        </w:rPr>
        <w:t xml:space="preserve">палата </w:t>
      </w:r>
      <w:r w:rsidRPr="00CF7992" w:rsidR="000E3A9A">
        <w:rPr>
          <w:lang w:val="uk-UA"/>
        </w:rPr>
        <w:t xml:space="preserve">не </w:t>
      </w:r>
      <w:r w:rsidRPr="00CF7992" w:rsidR="00FE0D8E">
        <w:rPr>
          <w:lang w:val="uk-UA"/>
        </w:rPr>
        <w:t>з</w:t>
      </w:r>
      <w:r w:rsidRPr="00CF7992" w:rsidR="000E3A9A">
        <w:rPr>
          <w:lang w:val="uk-UA"/>
        </w:rPr>
        <w:t>м</w:t>
      </w:r>
      <w:r w:rsidRPr="00CF7992" w:rsidR="000A78E1">
        <w:rPr>
          <w:lang w:val="uk-UA"/>
        </w:rPr>
        <w:t>о</w:t>
      </w:r>
      <w:r w:rsidRPr="00CF7992" w:rsidR="000E3A9A">
        <w:rPr>
          <w:lang w:val="uk-UA"/>
        </w:rPr>
        <w:t>г</w:t>
      </w:r>
      <w:r w:rsidRPr="00CF7992" w:rsidR="000A78E1">
        <w:rPr>
          <w:lang w:val="uk-UA"/>
        </w:rPr>
        <w:t>ла</w:t>
      </w:r>
      <w:r w:rsidRPr="00CF7992" w:rsidR="000E3A9A">
        <w:rPr>
          <w:lang w:val="uk-UA"/>
        </w:rPr>
        <w:t xml:space="preserve"> здійснити аналіз </w:t>
      </w:r>
      <w:r w:rsidRPr="00CF7992" w:rsidR="00FE0D8E">
        <w:rPr>
          <w:lang w:val="uk-UA"/>
        </w:rPr>
        <w:t xml:space="preserve">щодо </w:t>
      </w:r>
      <w:r w:rsidRPr="00CF7992" w:rsidR="000E3A9A">
        <w:rPr>
          <w:lang w:val="uk-UA"/>
        </w:rPr>
        <w:t xml:space="preserve">необхідності, включивши до цього аналізу питання якості </w:t>
      </w:r>
      <w:r w:rsidRPr="00CF7992" w:rsidR="00FE0D8E">
        <w:rPr>
          <w:lang w:val="uk-UA"/>
        </w:rPr>
        <w:t>чинно</w:t>
      </w:r>
      <w:r w:rsidRPr="00CF7992" w:rsidR="002F361B">
        <w:rPr>
          <w:lang w:val="uk-UA"/>
        </w:rPr>
        <w:t>го</w:t>
      </w:r>
      <w:r w:rsidRPr="00CF7992" w:rsidR="00FE0D8E">
        <w:rPr>
          <w:lang w:val="uk-UA"/>
        </w:rPr>
        <w:t xml:space="preserve"> </w:t>
      </w:r>
      <w:r w:rsidRPr="00CF7992" w:rsidR="000E3A9A">
        <w:rPr>
          <w:lang w:val="uk-UA"/>
        </w:rPr>
        <w:t>законодавства. Суд уже робив це під час розгляду скарг за статтею 8 у інших справах</w:t>
      </w:r>
      <w:r w:rsidRPr="00CF7992" w:rsidR="00C96564">
        <w:rPr>
          <w:rFonts w:cstheme="minorHAnsi"/>
          <w:vertAlign w:val="superscript"/>
          <w:lang w:val="uk-UA"/>
        </w:rPr>
        <w:t>16</w:t>
      </w:r>
      <w:r w:rsidRPr="00CF7992" w:rsidR="000E3A9A">
        <w:rPr>
          <w:lang w:val="uk-UA"/>
        </w:rPr>
        <w:t xml:space="preserve">. Крім того, оскільки з моменту подій до українського законодавства </w:t>
      </w:r>
      <w:r w:rsidRPr="00CF7992" w:rsidR="000571F3">
        <w:rPr>
          <w:lang w:val="uk-UA"/>
        </w:rPr>
        <w:t>щодо захисту</w:t>
      </w:r>
      <w:r w:rsidRPr="00CF7992" w:rsidR="002F361B">
        <w:rPr>
          <w:lang w:val="uk-UA"/>
        </w:rPr>
        <w:t xml:space="preserve"> персональних</w:t>
      </w:r>
      <w:r w:rsidRPr="00CF7992" w:rsidR="000571F3">
        <w:rPr>
          <w:lang w:val="uk-UA"/>
        </w:rPr>
        <w:t xml:space="preserve"> даних </w:t>
      </w:r>
      <w:r w:rsidRPr="00CF7992" w:rsidR="000E3A9A">
        <w:rPr>
          <w:lang w:val="uk-UA"/>
        </w:rPr>
        <w:t>були внесені зміни, час, який пройшов із моменту подання заявником заяви свідчить, що зосередження на законності призве</w:t>
      </w:r>
      <w:r w:rsidRPr="00CF7992" w:rsidR="000571F3">
        <w:rPr>
          <w:lang w:val="uk-UA"/>
        </w:rPr>
        <w:t xml:space="preserve">де </w:t>
      </w:r>
      <w:r w:rsidRPr="00CF7992" w:rsidR="000E3A9A">
        <w:rPr>
          <w:lang w:val="uk-UA"/>
        </w:rPr>
        <w:t xml:space="preserve">до встановлення виключно ретроспективного порушення статті 8 без надання </w:t>
      </w:r>
      <w:r w:rsidRPr="00CF7992" w:rsidR="000571F3">
        <w:rPr>
          <w:lang w:val="uk-UA"/>
        </w:rPr>
        <w:t xml:space="preserve">будь-яких </w:t>
      </w:r>
      <w:r w:rsidRPr="00CF7992" w:rsidR="000E3A9A">
        <w:rPr>
          <w:lang w:val="uk-UA"/>
        </w:rPr>
        <w:t xml:space="preserve">вказівок </w:t>
      </w:r>
      <w:r w:rsidRPr="00CF7992" w:rsidR="000571F3">
        <w:rPr>
          <w:lang w:val="uk-UA"/>
        </w:rPr>
        <w:t xml:space="preserve">національним </w:t>
      </w:r>
      <w:r w:rsidRPr="00CF7992" w:rsidR="000E3A9A">
        <w:rPr>
          <w:lang w:val="uk-UA"/>
        </w:rPr>
        <w:t>органам влади та судам щодо способів до</w:t>
      </w:r>
      <w:r w:rsidRPr="00CF7992" w:rsidR="00472C81">
        <w:rPr>
          <w:lang w:val="uk-UA"/>
        </w:rPr>
        <w:t>тримання</w:t>
      </w:r>
      <w:r w:rsidRPr="00CF7992" w:rsidR="000E3A9A">
        <w:rPr>
          <w:lang w:val="uk-UA"/>
        </w:rPr>
        <w:t xml:space="preserve"> принципу пропорційності в аналогічних справах, які можуть бути розпочаті </w:t>
      </w:r>
      <w:r w:rsidRPr="00CF7992" w:rsidR="00472C81">
        <w:rPr>
          <w:lang w:val="uk-UA"/>
        </w:rPr>
        <w:t>відповідно до</w:t>
      </w:r>
      <w:r w:rsidRPr="00CF7992" w:rsidR="000E3A9A">
        <w:rPr>
          <w:lang w:val="uk-UA"/>
        </w:rPr>
        <w:t xml:space="preserve"> нового законодавства зі змінами.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14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 xml:space="preserve">.  При цьому час, який пройшов, не повинен змінити визначення Судом суті юридичної проблеми у будь-якій конкретній справі. Крім </w:t>
      </w:r>
      <w:r w:rsidRPr="00CF7992" w:rsidR="00E16D62">
        <w:rPr>
          <w:lang w:val="uk-UA"/>
        </w:rPr>
        <w:t>того</w:t>
      </w:r>
      <w:r w:rsidRPr="00CF7992" w:rsidR="000E3A9A">
        <w:rPr>
          <w:lang w:val="uk-UA"/>
        </w:rPr>
        <w:t xml:space="preserve">, подальші зміни </w:t>
      </w:r>
      <w:r w:rsidRPr="00CF7992" w:rsidR="00E16D62">
        <w:rPr>
          <w:lang w:val="uk-UA"/>
        </w:rPr>
        <w:t>в українському законодавстві щодо захисту даних</w:t>
      </w:r>
      <w:r w:rsidRPr="00CF7992" w:rsidR="000E3A9A">
        <w:rPr>
          <w:lang w:val="uk-UA"/>
        </w:rPr>
        <w:t xml:space="preserve">, якщо вони дійсно були необхідними, </w:t>
      </w:r>
      <w:r w:rsidRPr="00CF7992" w:rsidR="008807F8">
        <w:rPr>
          <w:lang w:val="uk-UA"/>
        </w:rPr>
        <w:t>були</w:t>
      </w:r>
      <w:r w:rsidRPr="00CF7992" w:rsidR="000E3A9A">
        <w:rPr>
          <w:lang w:val="uk-UA"/>
        </w:rPr>
        <w:t xml:space="preserve"> додатковим доказом наявності проблеми </w:t>
      </w:r>
      <w:r w:rsidRPr="00CF7992" w:rsidR="008807F8">
        <w:rPr>
          <w:lang w:val="uk-UA"/>
        </w:rPr>
        <w:t xml:space="preserve">у </w:t>
      </w:r>
      <w:r w:rsidRPr="00CF7992" w:rsidR="000E3A9A">
        <w:rPr>
          <w:lang w:val="uk-UA"/>
        </w:rPr>
        <w:t>закон</w:t>
      </w:r>
      <w:r w:rsidRPr="00CF7992" w:rsidR="008807F8">
        <w:rPr>
          <w:lang w:val="uk-UA"/>
        </w:rPr>
        <w:t xml:space="preserve">одавстві, чинному </w:t>
      </w:r>
      <w:r w:rsidRPr="00CF7992" w:rsidR="000E3A9A">
        <w:rPr>
          <w:lang w:val="uk-UA"/>
        </w:rPr>
        <w:t xml:space="preserve">на час подій. Суд неодноразово визнавав, як </w:t>
      </w:r>
      <w:r w:rsidRPr="00CF7992" w:rsidR="008807F8">
        <w:rPr>
          <w:lang w:val="uk-UA"/>
        </w:rPr>
        <w:t xml:space="preserve">вже </w:t>
      </w:r>
      <w:r w:rsidRPr="00CF7992" w:rsidR="000E3A9A">
        <w:rPr>
          <w:lang w:val="uk-UA"/>
        </w:rPr>
        <w:t>зазнач</w:t>
      </w:r>
      <w:r w:rsidRPr="00CF7992" w:rsidR="008807F8">
        <w:rPr>
          <w:lang w:val="uk-UA"/>
        </w:rPr>
        <w:t>алось</w:t>
      </w:r>
      <w:r w:rsidRPr="00CF7992" w:rsidR="000E3A9A">
        <w:rPr>
          <w:lang w:val="uk-UA"/>
        </w:rPr>
        <w:t xml:space="preserve">, що положення національного законодавства можуть бути сформульовані недостатньо чітко, </w:t>
      </w:r>
      <w:r w:rsidRPr="00CF7992" w:rsidR="008807F8">
        <w:rPr>
          <w:lang w:val="uk-UA"/>
        </w:rPr>
        <w:t>та що</w:t>
      </w:r>
      <w:r w:rsidRPr="00CF7992" w:rsidR="000E3A9A">
        <w:rPr>
          <w:lang w:val="uk-UA"/>
        </w:rPr>
        <w:t xml:space="preserve"> тлумачення </w:t>
      </w:r>
      <w:r w:rsidRPr="00CF7992" w:rsidR="008807F8">
        <w:rPr>
          <w:lang w:val="uk-UA"/>
        </w:rPr>
        <w:t xml:space="preserve">і </w:t>
      </w:r>
      <w:r w:rsidRPr="00CF7992" w:rsidR="000E3A9A">
        <w:rPr>
          <w:lang w:val="uk-UA"/>
        </w:rPr>
        <w:t xml:space="preserve">застосування таких положень </w:t>
      </w:r>
      <w:r w:rsidRPr="00CF7992" w:rsidR="008D6CB8">
        <w:rPr>
          <w:lang w:val="uk-UA"/>
        </w:rPr>
        <w:t>є питанням</w:t>
      </w:r>
      <w:r w:rsidRPr="00CF7992" w:rsidR="000E3A9A">
        <w:rPr>
          <w:lang w:val="uk-UA"/>
        </w:rPr>
        <w:t xml:space="preserve"> практик</w:t>
      </w:r>
      <w:r w:rsidRPr="00CF7992" w:rsidR="008D6CB8">
        <w:rPr>
          <w:lang w:val="uk-UA"/>
        </w:rPr>
        <w:t>и</w:t>
      </w:r>
      <w:r w:rsidRPr="00CF7992" w:rsidR="000E3A9A">
        <w:rPr>
          <w:lang w:val="uk-UA"/>
        </w:rPr>
        <w:t xml:space="preserve">. Саме національні суди мають усунути неоднозначність тлумачення, і саме з цього приводу у національних судів виникли труднощі у цій справі, як вбачається із </w:t>
      </w:r>
      <w:r w:rsidRPr="00CF7992" w:rsidR="00230FBD">
        <w:rPr>
          <w:lang w:val="uk-UA"/>
        </w:rPr>
        <w:t>неодноразового перенаправлення</w:t>
      </w:r>
      <w:r w:rsidRPr="00CF7992" w:rsidR="000E3A9A">
        <w:rPr>
          <w:lang w:val="uk-UA"/>
        </w:rPr>
        <w:t xml:space="preserve"> справи між Центральним районним судом, апеляційним судом і Верховним Судом України</w:t>
      </w:r>
      <w:r w:rsidRPr="00CF7992" w:rsidR="00C96564">
        <w:rPr>
          <w:rFonts w:cstheme="minorHAnsi"/>
          <w:vertAlign w:val="superscript"/>
          <w:lang w:val="uk-UA"/>
        </w:rPr>
        <w:t>17</w:t>
      </w:r>
      <w:r w:rsidRPr="00CF7992" w:rsidR="000E3A9A">
        <w:rPr>
          <w:lang w:val="uk-UA"/>
        </w:rPr>
        <w:t>. Ці суди самі вказали на недоліки відповідно</w:t>
      </w:r>
      <w:r w:rsidRPr="00CF7992" w:rsidR="00C20A4E">
        <w:rPr>
          <w:lang w:val="uk-UA"/>
        </w:rPr>
        <w:t>го</w:t>
      </w:r>
      <w:r w:rsidRPr="00CF7992" w:rsidR="000E3A9A">
        <w:rPr>
          <w:lang w:val="uk-UA"/>
        </w:rPr>
        <w:t xml:space="preserve"> національно</w:t>
      </w:r>
      <w:r w:rsidRPr="00CF7992" w:rsidR="00C20A4E">
        <w:rPr>
          <w:lang w:val="uk-UA"/>
        </w:rPr>
        <w:t>го</w:t>
      </w:r>
      <w:r w:rsidRPr="00CF7992" w:rsidR="000E3A9A">
        <w:rPr>
          <w:lang w:val="uk-UA"/>
        </w:rPr>
        <w:t xml:space="preserve"> </w:t>
      </w:r>
      <w:r w:rsidRPr="00CF7992" w:rsidR="00C20A4E">
        <w:rPr>
          <w:lang w:val="uk-UA"/>
        </w:rPr>
        <w:t>законодавства</w:t>
      </w:r>
      <w:r w:rsidRPr="00CF7992" w:rsidR="000E3A9A">
        <w:rPr>
          <w:lang w:val="uk-UA"/>
        </w:rPr>
        <w:t>, як</w:t>
      </w:r>
      <w:r w:rsidRPr="00CF7992" w:rsidR="00C20A4E">
        <w:rPr>
          <w:lang w:val="uk-UA"/>
        </w:rPr>
        <w:t xml:space="preserve"> це</w:t>
      </w:r>
      <w:r w:rsidRPr="00CF7992" w:rsidR="000E3A9A">
        <w:rPr>
          <w:lang w:val="uk-UA"/>
        </w:rPr>
        <w:t xml:space="preserve"> зробив </w:t>
      </w:r>
      <w:r w:rsidRPr="00CF7992" w:rsidR="00C20A4E">
        <w:rPr>
          <w:lang w:val="uk-UA"/>
        </w:rPr>
        <w:t xml:space="preserve">і </w:t>
      </w:r>
      <w:r w:rsidRPr="00CF7992" w:rsidR="000E3A9A">
        <w:rPr>
          <w:lang w:val="uk-UA"/>
        </w:rPr>
        <w:t xml:space="preserve">Конституційний Суд України у </w:t>
      </w:r>
      <w:r w:rsidRPr="00CF7992" w:rsidR="00C20A4E">
        <w:rPr>
          <w:lang w:val="uk-UA"/>
        </w:rPr>
        <w:t xml:space="preserve">згаданій </w:t>
      </w:r>
      <w:r w:rsidRPr="00CF7992" w:rsidR="000E3A9A">
        <w:rPr>
          <w:lang w:val="uk-UA"/>
        </w:rPr>
        <w:t xml:space="preserve">справі </w:t>
      </w:r>
      <w:r w:rsidRPr="00CF7992" w:rsidR="00C96564">
        <w:rPr>
          <w:i/>
          <w:lang w:val="uk-UA"/>
        </w:rPr>
        <w:t>Устименка</w:t>
      </w:r>
      <w:r w:rsidRPr="00CF7992" w:rsidR="000E3A9A">
        <w:rPr>
          <w:lang w:val="uk-UA"/>
        </w:rPr>
        <w:t>.</w:t>
      </w:r>
    </w:p>
    <w:p w:rsidRPr="00CF7992" w:rsidR="000E3A9A" w:rsidP="00CF7992" w:rsidRDefault="00045E3B">
      <w:pPr>
        <w:pStyle w:val="OpiPara"/>
        <w:rPr>
          <w:lang w:val="uk-UA"/>
        </w:rPr>
      </w:pPr>
      <w:r w:rsidRPr="00CF7992">
        <w:rPr>
          <w:lang w:val="uk-UA"/>
        </w:rPr>
        <w:fldChar w:fldCharType="begin"/>
      </w:r>
      <w:r w:rsidRPr="00CF7992" w:rsidR="000E3A9A">
        <w:rPr>
          <w:lang w:val="uk-UA"/>
        </w:rPr>
        <w:instrText xml:space="preserve"> SEQ level0 \*arabic </w:instrText>
      </w:r>
      <w:r w:rsidRPr="00CF7992">
        <w:rPr>
          <w:lang w:val="uk-UA"/>
        </w:rPr>
        <w:fldChar w:fldCharType="separate"/>
      </w:r>
      <w:r w:rsidRPr="00CF7992" w:rsidR="00CF7992">
        <w:rPr>
          <w:noProof/>
          <w:lang w:val="uk-UA"/>
        </w:rPr>
        <w:t>15</w:t>
      </w:r>
      <w:r w:rsidRPr="00CF7992">
        <w:rPr>
          <w:lang w:val="uk-UA"/>
        </w:rPr>
        <w:fldChar w:fldCharType="end"/>
      </w:r>
      <w:r w:rsidRPr="00CF7992" w:rsidR="000E3A9A">
        <w:rPr>
          <w:lang w:val="uk-UA"/>
        </w:rPr>
        <w:t>.  Ще одн</w:t>
      </w:r>
      <w:r w:rsidRPr="00CF7992" w:rsidR="00977632">
        <w:rPr>
          <w:lang w:val="uk-UA"/>
        </w:rPr>
        <w:t>а</w:t>
      </w:r>
      <w:r w:rsidRPr="00CF7992" w:rsidR="00D51FDA">
        <w:rPr>
          <w:lang w:val="uk-UA"/>
        </w:rPr>
        <w:t xml:space="preserve"> підстава</w:t>
      </w:r>
      <w:r w:rsidRPr="00CF7992" w:rsidR="000E3A9A">
        <w:rPr>
          <w:lang w:val="uk-UA"/>
        </w:rPr>
        <w:t xml:space="preserve"> для зосередження на основній проблемі законності у такій справі – хоча й </w:t>
      </w:r>
      <w:r w:rsidRPr="00CF7992" w:rsidR="00977632">
        <w:rPr>
          <w:lang w:val="uk-UA"/>
        </w:rPr>
        <w:t xml:space="preserve">суто </w:t>
      </w:r>
      <w:r w:rsidRPr="00CF7992" w:rsidR="000E3A9A">
        <w:rPr>
          <w:lang w:val="uk-UA"/>
        </w:rPr>
        <w:t>прагматичн</w:t>
      </w:r>
      <w:r w:rsidRPr="00CF7992" w:rsidR="00977632">
        <w:rPr>
          <w:lang w:val="uk-UA"/>
        </w:rPr>
        <w:t>а</w:t>
      </w:r>
      <w:r w:rsidRPr="00CF7992" w:rsidR="000E3A9A">
        <w:rPr>
          <w:lang w:val="uk-UA"/>
        </w:rPr>
        <w:t xml:space="preserve"> – </w:t>
      </w:r>
      <w:r w:rsidRPr="00CF7992" w:rsidR="00977632">
        <w:rPr>
          <w:lang w:val="uk-UA"/>
        </w:rPr>
        <w:t>полягає у тому, що</w:t>
      </w:r>
      <w:r w:rsidRPr="00CF7992" w:rsidR="000E3A9A">
        <w:rPr>
          <w:lang w:val="uk-UA"/>
        </w:rPr>
        <w:t xml:space="preserve"> Суд, за можливості, </w:t>
      </w:r>
      <w:r w:rsidRPr="00CF7992" w:rsidR="00977632">
        <w:rPr>
          <w:lang w:val="uk-UA"/>
        </w:rPr>
        <w:t xml:space="preserve">має </w:t>
      </w:r>
      <w:r w:rsidRPr="00CF7992" w:rsidR="000E3A9A">
        <w:rPr>
          <w:lang w:val="uk-UA"/>
        </w:rPr>
        <w:t>діяти із розумною економією</w:t>
      </w:r>
      <w:r w:rsidRPr="00CF7992" w:rsidR="00FC290A">
        <w:rPr>
          <w:lang w:val="uk-UA"/>
        </w:rPr>
        <w:t xml:space="preserve"> при виборі</w:t>
      </w:r>
      <w:r w:rsidRPr="00CF7992" w:rsidR="000E3A9A">
        <w:rPr>
          <w:lang w:val="uk-UA"/>
        </w:rPr>
        <w:t xml:space="preserve"> методології. Він застосовував таке обмеження в інших справах, коли </w:t>
      </w:r>
      <w:r w:rsidRPr="00CF7992" w:rsidR="00062CC8">
        <w:rPr>
          <w:lang w:val="uk-UA"/>
        </w:rPr>
        <w:t>встановлював</w:t>
      </w:r>
      <w:r w:rsidRPr="00CF7992" w:rsidR="000E3A9A">
        <w:rPr>
          <w:lang w:val="uk-UA"/>
        </w:rPr>
        <w:t>, що після розгляду основних юридичних питань, порушених у заяві, за обставин конкретної справи може не бути потреби в окремому розгляді будь-яких інших скарг</w:t>
      </w:r>
      <w:r w:rsidRPr="00CF7992" w:rsidR="00C96564">
        <w:rPr>
          <w:rFonts w:cstheme="minorHAnsi"/>
          <w:vertAlign w:val="superscript"/>
          <w:lang w:val="uk-UA"/>
        </w:rPr>
        <w:t>18</w:t>
      </w:r>
      <w:r w:rsidRPr="00CF7992" w:rsidR="00062CC8">
        <w:rPr>
          <w:rStyle w:val="FootnoteReference"/>
          <w:lang w:val="uk-UA"/>
        </w:rPr>
        <w:footnoteReference w:customMarkFollows="1" w:id="15"/>
        <w:sym w:font="Symbol" w:char="F020"/>
      </w:r>
      <w:r w:rsidRPr="00CF7992" w:rsidR="000E3A9A">
        <w:rPr>
          <w:lang w:val="uk-UA"/>
        </w:rPr>
        <w:t xml:space="preserve">. Враховуючи те, що </w:t>
      </w:r>
      <w:r w:rsidRPr="00CF7992" w:rsidR="001025F2">
        <w:rPr>
          <w:lang w:val="uk-UA"/>
        </w:rPr>
        <w:t xml:space="preserve">на </w:t>
      </w:r>
      <w:r w:rsidRPr="00CF7992" w:rsidR="000E3A9A">
        <w:rPr>
          <w:lang w:val="uk-UA"/>
        </w:rPr>
        <w:t>розгляд</w:t>
      </w:r>
      <w:r w:rsidRPr="00CF7992" w:rsidR="001025F2">
        <w:rPr>
          <w:lang w:val="uk-UA"/>
        </w:rPr>
        <w:t>і</w:t>
      </w:r>
      <w:r w:rsidRPr="00CF7992" w:rsidR="000E3A9A">
        <w:rPr>
          <w:lang w:val="uk-UA"/>
        </w:rPr>
        <w:t xml:space="preserve"> Суд</w:t>
      </w:r>
      <w:r w:rsidRPr="00CF7992" w:rsidR="001025F2">
        <w:rPr>
          <w:lang w:val="uk-UA"/>
        </w:rPr>
        <w:t>у перебуває</w:t>
      </w:r>
      <w:r w:rsidRPr="00CF7992" w:rsidR="000E3A9A">
        <w:rPr>
          <w:lang w:val="uk-UA"/>
        </w:rPr>
        <w:t xml:space="preserve"> 75 250 заяв, </w:t>
      </w:r>
      <w:r w:rsidRPr="00CF7992" w:rsidR="0059292D">
        <w:rPr>
          <w:lang w:val="uk-UA"/>
        </w:rPr>
        <w:t xml:space="preserve">значну користь заявникам </w:t>
      </w:r>
      <w:r w:rsidRPr="00CF7992" w:rsidR="000E3A9A">
        <w:rPr>
          <w:lang w:val="uk-UA"/>
        </w:rPr>
        <w:t xml:space="preserve">у середньостроковій і довгостроковій перспективі </w:t>
      </w:r>
      <w:r w:rsidRPr="00CF7992" w:rsidR="0059292D">
        <w:rPr>
          <w:lang w:val="uk-UA"/>
        </w:rPr>
        <w:t>може принести</w:t>
      </w:r>
      <w:r w:rsidRPr="00CF7992" w:rsidR="000E3A9A">
        <w:rPr>
          <w:lang w:val="uk-UA"/>
        </w:rPr>
        <w:t xml:space="preserve"> </w:t>
      </w:r>
      <w:r w:rsidRPr="00CF7992" w:rsidR="00507453">
        <w:rPr>
          <w:lang w:val="uk-UA"/>
        </w:rPr>
        <w:t xml:space="preserve">більш широке </w:t>
      </w:r>
      <w:r w:rsidRPr="00CF7992" w:rsidR="000E3A9A">
        <w:rPr>
          <w:lang w:val="uk-UA"/>
        </w:rPr>
        <w:t>застос</w:t>
      </w:r>
      <w:r w:rsidRPr="00CF7992" w:rsidR="0059292D">
        <w:rPr>
          <w:lang w:val="uk-UA"/>
        </w:rPr>
        <w:t>у</w:t>
      </w:r>
      <w:r w:rsidRPr="00CF7992" w:rsidR="000E3A9A">
        <w:rPr>
          <w:lang w:val="uk-UA"/>
        </w:rPr>
        <w:t>в</w:t>
      </w:r>
      <w:r w:rsidRPr="00CF7992" w:rsidR="0059292D">
        <w:rPr>
          <w:lang w:val="uk-UA"/>
        </w:rPr>
        <w:t>ання</w:t>
      </w:r>
      <w:r w:rsidRPr="00CF7992" w:rsidR="000E3A9A">
        <w:rPr>
          <w:lang w:val="uk-UA"/>
        </w:rPr>
        <w:t xml:space="preserve"> «метод</w:t>
      </w:r>
      <w:r w:rsidRPr="00CF7992" w:rsidR="0059292D">
        <w:rPr>
          <w:lang w:val="uk-UA"/>
        </w:rPr>
        <w:t>у</w:t>
      </w:r>
      <w:r w:rsidRPr="00CF7992" w:rsidR="000E3A9A">
        <w:rPr>
          <w:lang w:val="uk-UA"/>
        </w:rPr>
        <w:t xml:space="preserve"> </w:t>
      </w:r>
      <w:r w:rsidRPr="00CF7992" w:rsidR="00C96564">
        <w:rPr>
          <w:i/>
          <w:lang w:val="uk-UA"/>
        </w:rPr>
        <w:t>Кимпеану</w:t>
      </w:r>
      <w:r w:rsidRPr="00CF7992" w:rsidR="000E3A9A">
        <w:rPr>
          <w:lang w:val="uk-UA"/>
        </w:rPr>
        <w:t>». У цій справі палата</w:t>
      </w:r>
      <w:r w:rsidRPr="00CF7992" w:rsidR="00C67742">
        <w:rPr>
          <w:lang w:val="uk-UA"/>
        </w:rPr>
        <w:t xml:space="preserve"> не лише</w:t>
      </w:r>
      <w:r w:rsidRPr="00CF7992" w:rsidR="000E3A9A">
        <w:rPr>
          <w:lang w:val="uk-UA"/>
        </w:rPr>
        <w:t xml:space="preserve">, не </w:t>
      </w:r>
      <w:r w:rsidRPr="00CF7992" w:rsidR="00C67742">
        <w:rPr>
          <w:lang w:val="uk-UA"/>
        </w:rPr>
        <w:t>обов</w:t>
      </w:r>
      <w:r w:rsidRPr="00CF7992" w:rsidR="00CF7992">
        <w:rPr>
          <w:lang w:val="uk-UA"/>
        </w:rPr>
        <w:t>’</w:t>
      </w:r>
      <w:r w:rsidRPr="00CF7992" w:rsidR="00C67742">
        <w:rPr>
          <w:lang w:val="uk-UA"/>
        </w:rPr>
        <w:t xml:space="preserve">язково </w:t>
      </w:r>
      <w:r w:rsidRPr="00CF7992" w:rsidR="000E3A9A">
        <w:rPr>
          <w:lang w:val="uk-UA"/>
        </w:rPr>
        <w:t>на нашу думку, не зосередилас</w:t>
      </w:r>
      <w:r w:rsidRPr="00CF7992" w:rsidR="00B53F2D">
        <w:rPr>
          <w:lang w:val="uk-UA"/>
        </w:rPr>
        <w:t>ь</w:t>
      </w:r>
      <w:r w:rsidRPr="00CF7992" w:rsidR="000E3A9A">
        <w:rPr>
          <w:lang w:val="uk-UA"/>
        </w:rPr>
        <w:t xml:space="preserve"> на </w:t>
      </w:r>
      <w:r w:rsidRPr="00CF7992" w:rsidR="00B6285A">
        <w:rPr>
          <w:lang w:val="uk-UA"/>
        </w:rPr>
        <w:t>основній</w:t>
      </w:r>
      <w:r w:rsidRPr="00CF7992" w:rsidR="000E3A9A">
        <w:rPr>
          <w:lang w:val="uk-UA"/>
        </w:rPr>
        <w:t xml:space="preserve"> проблемі </w:t>
      </w:r>
      <w:r w:rsidRPr="00CF7992" w:rsidR="00B6285A">
        <w:rPr>
          <w:lang w:val="uk-UA"/>
        </w:rPr>
        <w:t xml:space="preserve">щодо </w:t>
      </w:r>
      <w:r w:rsidRPr="00CF7992" w:rsidR="000E3A9A">
        <w:rPr>
          <w:lang w:val="uk-UA"/>
        </w:rPr>
        <w:t>законності за статтею 8 Конвенції, а</w:t>
      </w:r>
      <w:r w:rsidRPr="00CF7992" w:rsidR="00B53F2D">
        <w:rPr>
          <w:lang w:val="uk-UA"/>
        </w:rPr>
        <w:t>ле</w:t>
      </w:r>
      <w:r w:rsidRPr="00CF7992" w:rsidR="000E3A9A">
        <w:rPr>
          <w:lang w:val="uk-UA"/>
        </w:rPr>
        <w:t xml:space="preserve"> й констатува</w:t>
      </w:r>
      <w:r w:rsidRPr="00CF7992" w:rsidR="00B53F2D">
        <w:rPr>
          <w:lang w:val="uk-UA"/>
        </w:rPr>
        <w:t>ла</w:t>
      </w:r>
      <w:r w:rsidRPr="00CF7992" w:rsidR="000E3A9A">
        <w:rPr>
          <w:lang w:val="uk-UA"/>
        </w:rPr>
        <w:t xml:space="preserve"> порушення статті 6 Конвенції у зв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язку з неналежним розглядом національними судами скарг заявника (</w:t>
      </w:r>
      <w:r w:rsidRPr="00CF7992" w:rsidR="00507453">
        <w:rPr>
          <w:lang w:val="uk-UA"/>
        </w:rPr>
        <w:t xml:space="preserve">див. </w:t>
      </w:r>
      <w:r w:rsidRPr="00CF7992" w:rsidR="000E3A9A">
        <w:rPr>
          <w:lang w:val="uk-UA"/>
        </w:rPr>
        <w:t>п</w:t>
      </w:r>
      <w:r w:rsidRPr="00CF7992" w:rsidR="00507453">
        <w:rPr>
          <w:lang w:val="uk-UA"/>
        </w:rPr>
        <w:t>ункти</w:t>
      </w:r>
      <w:r w:rsidRPr="00CF7992" w:rsidR="000E3A9A">
        <w:rPr>
          <w:lang w:val="uk-UA"/>
        </w:rPr>
        <w:t xml:space="preserve"> 96</w:t>
      </w:r>
      <w:r w:rsidRPr="00CF7992" w:rsidR="00507453">
        <w:rPr>
          <w:lang w:val="uk-UA"/>
        </w:rPr>
        <w:t xml:space="preserve"> – </w:t>
      </w:r>
      <w:r w:rsidRPr="00CF7992" w:rsidR="000E3A9A">
        <w:rPr>
          <w:lang w:val="uk-UA"/>
        </w:rPr>
        <w:t xml:space="preserve">103 та 93 рішення палати). Таким чином, один із аспектів, розглянутих у контексті необхідності за статтею 8, став основним і єдиним предметом розгляду за статтею 6, незважаючи на те, що неналежність розгляду національними судами була </w:t>
      </w:r>
      <w:r w:rsidRPr="00CF7992" w:rsidR="00B6285A">
        <w:rPr>
          <w:lang w:val="uk-UA"/>
        </w:rPr>
        <w:t xml:space="preserve">у </w:t>
      </w:r>
      <w:r w:rsidRPr="00CF7992" w:rsidR="000E3A9A">
        <w:rPr>
          <w:lang w:val="uk-UA"/>
        </w:rPr>
        <w:t>будь-як</w:t>
      </w:r>
      <w:r w:rsidRPr="00CF7992" w:rsidR="00B6285A">
        <w:rPr>
          <w:lang w:val="uk-UA"/>
        </w:rPr>
        <w:t>ому випадку</w:t>
      </w:r>
      <w:r w:rsidRPr="00CF7992" w:rsidR="000E3A9A">
        <w:rPr>
          <w:lang w:val="uk-UA"/>
        </w:rPr>
        <w:t xml:space="preserve"> пов</w:t>
      </w:r>
      <w:r w:rsidRPr="00CF7992" w:rsidR="00CF7992">
        <w:rPr>
          <w:lang w:val="uk-UA"/>
        </w:rPr>
        <w:t>’</w:t>
      </w:r>
      <w:r w:rsidRPr="00CF7992" w:rsidR="000E3A9A">
        <w:rPr>
          <w:lang w:val="uk-UA"/>
        </w:rPr>
        <w:t>язана із неналежністю національно</w:t>
      </w:r>
      <w:r w:rsidRPr="00CF7992" w:rsidR="00B6285A">
        <w:rPr>
          <w:lang w:val="uk-UA"/>
        </w:rPr>
        <w:t>го законодавства</w:t>
      </w:r>
      <w:r w:rsidRPr="00CF7992" w:rsidR="000E3A9A">
        <w:rPr>
          <w:lang w:val="uk-UA"/>
        </w:rPr>
        <w:t>, на якій Су</w:t>
      </w:r>
      <w:r w:rsidRPr="00CF7992" w:rsidR="00B6285A">
        <w:rPr>
          <w:lang w:val="uk-UA"/>
        </w:rPr>
        <w:t>д</w:t>
      </w:r>
      <w:r w:rsidRPr="00CF7992" w:rsidR="000E3A9A">
        <w:rPr>
          <w:lang w:val="uk-UA"/>
        </w:rPr>
        <w:t xml:space="preserve"> мав би зосередитис</w:t>
      </w:r>
      <w:r w:rsidRPr="00CF7992" w:rsidR="00B6285A">
        <w:rPr>
          <w:lang w:val="uk-UA"/>
        </w:rPr>
        <w:t>ь</w:t>
      </w:r>
      <w:r w:rsidRPr="00CF7992" w:rsidR="000E3A9A">
        <w:rPr>
          <w:lang w:val="uk-UA"/>
        </w:rPr>
        <w:t xml:space="preserve"> </w:t>
      </w:r>
      <w:r w:rsidRPr="00CF7992" w:rsidR="00B6285A">
        <w:rPr>
          <w:lang w:val="uk-UA"/>
        </w:rPr>
        <w:t>у</w:t>
      </w:r>
      <w:r w:rsidRPr="00CF7992" w:rsidR="000E3A9A">
        <w:rPr>
          <w:lang w:val="uk-UA"/>
        </w:rPr>
        <w:t xml:space="preserve"> першу чергу. На нашу думку, констатація двох окремих порушень, спричинених однією проблемою, не була доцільною.</w:t>
      </w:r>
    </w:p>
    <w:p w:rsidRPr="00CF7992" w:rsidR="000E3A9A" w:rsidP="00CF7992" w:rsidRDefault="000E3A9A">
      <w:pPr>
        <w:pStyle w:val="OpiPara"/>
        <w:rPr>
          <w:lang w:val="uk-UA"/>
        </w:rPr>
      </w:pPr>
    </w:p>
    <w:p w:rsidRPr="00CF7992" w:rsidR="00341DB2" w:rsidP="00CF7992" w:rsidRDefault="00341DB2">
      <w:pPr>
        <w:pStyle w:val="ECHRPara"/>
        <w:rPr>
          <w:lang w:val="uk-UA"/>
        </w:rPr>
      </w:pPr>
      <w:bookmarkStart w:name="part1" w:id="2"/>
      <w:bookmarkEnd w:id="2"/>
    </w:p>
    <w:sectPr w:rsidRPr="00CF7992" w:rsidR="00341DB2" w:rsidSect="00D51FDA">
      <w:headerReference w:type="even" r:id="rId16"/>
      <w:headerReference w:type="default" r:id="rId17"/>
      <w:footnotePr>
        <w:numRestart w:val="eachSect"/>
      </w:footnotePr>
      <w:pgSz w:w="11906" w:h="16838" w:code="9"/>
      <w:pgMar w:top="2274" w:right="2274" w:bottom="2127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98" w:rsidRPr="0032676F" w:rsidRDefault="00A15D98" w:rsidP="00014566">
      <w:pPr>
        <w:rPr>
          <w:lang w:val="en-GB"/>
        </w:rPr>
      </w:pPr>
      <w:r w:rsidRPr="0032676F">
        <w:rPr>
          <w:lang w:val="en-GB"/>
        </w:rPr>
        <w:separator/>
      </w:r>
    </w:p>
  </w:endnote>
  <w:endnote w:type="continuationSeparator" w:id="0">
    <w:p w:rsidR="00A15D98" w:rsidRPr="0032676F" w:rsidRDefault="00A15D98" w:rsidP="00014566">
      <w:pPr>
        <w:rPr>
          <w:lang w:val="en-GB"/>
        </w:rPr>
      </w:pPr>
      <w:r w:rsidRPr="0032676F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98" w:rsidRPr="00150BFA" w:rsidRDefault="00A15D98" w:rsidP="00C4229A">
    <w:pPr>
      <w:jc w:val="center"/>
    </w:pPr>
    <w:r>
      <w:rPr>
        <w:noProof/>
        <w:lang w:eastAsia="ja-JP"/>
      </w:rPr>
      <w:drawing>
        <wp:inline distT="0" distB="0" distL="0" distR="0" wp14:anchorId="073D229E" wp14:editId="4F65A91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D98" w:rsidRDefault="00A15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98" w:rsidRPr="0032676F" w:rsidRDefault="00A15D98" w:rsidP="00014566">
      <w:pPr>
        <w:rPr>
          <w:lang w:val="en-GB"/>
        </w:rPr>
      </w:pPr>
      <w:r w:rsidRPr="0032676F">
        <w:rPr>
          <w:lang w:val="en-GB"/>
        </w:rPr>
        <w:separator/>
      </w:r>
    </w:p>
  </w:footnote>
  <w:footnote w:type="continuationSeparator" w:id="0">
    <w:p w:rsidR="00A15D98" w:rsidRPr="0032676F" w:rsidRDefault="00A15D98" w:rsidP="00014566">
      <w:pPr>
        <w:rPr>
          <w:lang w:val="en-GB"/>
        </w:rPr>
      </w:pPr>
      <w:r w:rsidRPr="0032676F">
        <w:rPr>
          <w:lang w:val="en-GB"/>
        </w:rPr>
        <w:continuationSeparator/>
      </w:r>
    </w:p>
  </w:footnote>
  <w:footnote w:id="1">
    <w:p w:rsidR="00A15D98" w:rsidRPr="00027954" w:rsidRDefault="00A15D98" w:rsidP="000E3A9A">
      <w:pPr>
        <w:pStyle w:val="FootnoteText"/>
        <w:rPr>
          <w:rFonts w:ascii="Times New Roman" w:hAnsi="Times New Roman" w:cs="Times New Roman"/>
          <w:lang w:val="uk-UA"/>
        </w:rPr>
      </w:pPr>
      <w:r w:rsidRPr="00027954">
        <w:rPr>
          <w:rStyle w:val="FootnoteReference"/>
          <w:rFonts w:ascii="Times New Roman" w:hAnsi="Times New Roman" w:cs="Times New Roman"/>
          <w:lang w:val="uk-UA"/>
        </w:rPr>
        <w:footnoteRef/>
      </w:r>
      <w:r w:rsidRPr="00027954">
        <w:rPr>
          <w:rFonts w:ascii="Times New Roman" w:hAnsi="Times New Roman" w:cs="Times New Roman"/>
          <w:lang w:val="uk-UA"/>
        </w:rPr>
        <w:t xml:space="preserve"> Див., зокрема, статтю 34 Закону України «Про військову службу» </w:t>
      </w:r>
      <w:r>
        <w:rPr>
          <w:rFonts w:ascii="Times New Roman" w:hAnsi="Times New Roman" w:cs="Times New Roman"/>
          <w:lang w:val="uk-UA"/>
        </w:rPr>
        <w:t>розглянуту</w:t>
      </w:r>
      <w:r w:rsidRPr="00027954">
        <w:rPr>
          <w:rFonts w:ascii="Times New Roman" w:hAnsi="Times New Roman" w:cs="Times New Roman"/>
          <w:lang w:val="uk-UA"/>
        </w:rPr>
        <w:t xml:space="preserve"> нижче.</w:t>
      </w:r>
    </w:p>
  </w:footnote>
  <w:footnote w:id="2">
    <w:p w:rsidR="00A15D98" w:rsidRPr="00027954" w:rsidRDefault="00A15D98" w:rsidP="000E3A9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27954">
        <w:rPr>
          <w:rStyle w:val="FootnoteReference"/>
          <w:rFonts w:ascii="Times New Roman" w:hAnsi="Times New Roman" w:cs="Times New Roman"/>
          <w:sz w:val="20"/>
          <w:szCs w:val="20"/>
          <w:lang w:val="uk-UA"/>
        </w:rPr>
        <w:footnoteRef/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Див. рішення у справ</w:t>
      </w:r>
      <w:r>
        <w:rPr>
          <w:rFonts w:ascii="Times New Roman" w:hAnsi="Times New Roman" w:cs="Times New Roman"/>
          <w:sz w:val="20"/>
          <w:szCs w:val="20"/>
          <w:lang w:val="uk-UA"/>
        </w:rPr>
        <w:t>ах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«М.Н. та інші проти Сан Марино» </w:t>
      </w:r>
      <w:r w:rsidRPr="00027954">
        <w:rPr>
          <w:rFonts w:ascii="Times New Roman" w:hAnsi="Times New Roman" w:cs="Times New Roman"/>
          <w:i/>
          <w:sz w:val="20"/>
          <w:szCs w:val="20"/>
          <w:lang w:val="uk-UA"/>
        </w:rPr>
        <w:t>(M.N. and Others v. San Marino),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заява № 28005/12, п</w:t>
      </w:r>
      <w:r>
        <w:rPr>
          <w:rFonts w:ascii="Times New Roman" w:hAnsi="Times New Roman" w:cs="Times New Roman"/>
          <w:sz w:val="20"/>
          <w:szCs w:val="20"/>
          <w:lang w:val="uk-UA"/>
        </w:rPr>
        <w:t>ункт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71, від 07 липня 2015 року; та «Аманн проти Швейцарії» [ВП]</w:t>
      </w:r>
      <w:r w:rsidRPr="00C806F4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027954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sz w:val="20"/>
          <w:szCs w:val="20"/>
          <w:lang w:val="uk-UA"/>
        </w:rPr>
        <w:t>Amann v. Switzerland</w:t>
      </w:r>
      <w:r w:rsidRPr="00027954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</w:t>
      </w:r>
      <w:r w:rsidRPr="00C96564">
        <w:rPr>
          <w:rFonts w:ascii="Times New Roman" w:hAnsi="Times New Roman" w:cs="Times New Roman"/>
          <w:iCs/>
          <w:sz w:val="20"/>
          <w:szCs w:val="20"/>
          <w:lang w:val="uk-UA"/>
        </w:rPr>
        <w:t>[</w:t>
      </w:r>
      <w:r w:rsidRPr="00B07F6C">
        <w:rPr>
          <w:rFonts w:ascii="Times New Roman" w:hAnsi="Times New Roman" w:cs="Times New Roman"/>
          <w:iCs/>
          <w:sz w:val="20"/>
          <w:szCs w:val="20"/>
          <w:lang w:val="en-GB"/>
        </w:rPr>
        <w:t>GC</w:t>
      </w:r>
      <w:r w:rsidRPr="00C96564">
        <w:rPr>
          <w:rFonts w:ascii="Times New Roman" w:hAnsi="Times New Roman" w:cs="Times New Roman"/>
          <w:iCs/>
          <w:sz w:val="20"/>
          <w:szCs w:val="20"/>
          <w:lang w:val="uk-UA"/>
        </w:rPr>
        <w:t>]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, заява № 27798/95, п</w:t>
      </w:r>
      <w:r>
        <w:rPr>
          <w:rFonts w:ascii="Times New Roman" w:hAnsi="Times New Roman" w:cs="Times New Roman"/>
          <w:sz w:val="20"/>
          <w:szCs w:val="20"/>
          <w:lang w:val="uk-UA"/>
        </w:rPr>
        <w:t>ункт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71,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від 16 лютого 2000 року.</w:t>
      </w:r>
    </w:p>
  </w:footnote>
  <w:footnote w:id="3">
    <w:p w:rsidR="00A15D98" w:rsidRPr="00027954" w:rsidRDefault="00A15D98" w:rsidP="000E3A9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uk-UA"/>
        </w:rPr>
      </w:pPr>
      <w:r w:rsidRPr="00027954">
        <w:rPr>
          <w:rStyle w:val="FootnoteReference"/>
          <w:rFonts w:ascii="Times New Roman" w:hAnsi="Times New Roman" w:cs="Times New Roman"/>
          <w:sz w:val="20"/>
          <w:szCs w:val="20"/>
          <w:lang w:val="uk-UA"/>
        </w:rPr>
        <w:footnoteRef/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Див., наприклад, у конкретному контексті статт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рішення у справах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щодо захисту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персональних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даних, «С. і Марпер проти Сполученого Королівства» </w:t>
      </w:r>
      <w:r w:rsidRPr="00027954">
        <w:rPr>
          <w:rFonts w:ascii="Times New Roman" w:hAnsi="Times New Roman" w:cs="Times New Roman"/>
          <w:iCs/>
          <w:sz w:val="20"/>
          <w:szCs w:val="20"/>
          <w:lang w:val="uk-UA"/>
        </w:rPr>
        <w:t>[ВП]</w:t>
      </w:r>
      <w:r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(</w:t>
      </w:r>
      <w:r w:rsidRPr="00B07F6C">
        <w:rPr>
          <w:rFonts w:ascii="Times New Roman" w:hAnsi="Times New Roman" w:cs="Times New Roman"/>
          <w:bCs/>
          <w:i/>
          <w:sz w:val="20"/>
          <w:szCs w:val="20"/>
          <w:lang w:val="en-GB"/>
        </w:rPr>
        <w:t>S</w:t>
      </w:r>
      <w:r w:rsidRPr="00C9656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. </w:t>
      </w:r>
      <w:r w:rsidRPr="00B07F6C">
        <w:rPr>
          <w:rFonts w:ascii="Times New Roman" w:hAnsi="Times New Roman" w:cs="Times New Roman"/>
          <w:bCs/>
          <w:i/>
          <w:sz w:val="20"/>
          <w:szCs w:val="20"/>
          <w:lang w:val="en-GB"/>
        </w:rPr>
        <w:t>and</w:t>
      </w:r>
      <w:r w:rsidRPr="00C9656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B07F6C">
        <w:rPr>
          <w:rFonts w:ascii="Times New Roman" w:hAnsi="Times New Roman" w:cs="Times New Roman"/>
          <w:bCs/>
          <w:i/>
          <w:sz w:val="20"/>
          <w:szCs w:val="20"/>
          <w:lang w:val="en-GB"/>
        </w:rPr>
        <w:t>Marper</w:t>
      </w:r>
      <w:r w:rsidRPr="00C9656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B07F6C">
        <w:rPr>
          <w:rFonts w:ascii="Times New Roman" w:hAnsi="Times New Roman" w:cs="Times New Roman"/>
          <w:bCs/>
          <w:i/>
          <w:sz w:val="20"/>
          <w:szCs w:val="20"/>
          <w:lang w:val="en-GB"/>
        </w:rPr>
        <w:t>v</w:t>
      </w:r>
      <w:r w:rsidRPr="00C9656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. </w:t>
      </w:r>
      <w:r w:rsidRPr="00B07F6C">
        <w:rPr>
          <w:rFonts w:ascii="Times New Roman" w:hAnsi="Times New Roman" w:cs="Times New Roman"/>
          <w:bCs/>
          <w:i/>
          <w:sz w:val="20"/>
          <w:szCs w:val="20"/>
          <w:lang w:val="en-GB"/>
        </w:rPr>
        <w:t>the</w:t>
      </w:r>
      <w:r w:rsidRPr="00C9656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B07F6C">
        <w:rPr>
          <w:rFonts w:ascii="Times New Roman" w:hAnsi="Times New Roman" w:cs="Times New Roman"/>
          <w:bCs/>
          <w:i/>
          <w:sz w:val="20"/>
          <w:szCs w:val="20"/>
          <w:lang w:val="en-GB"/>
        </w:rPr>
        <w:t>United</w:t>
      </w:r>
      <w:r w:rsidRPr="00C9656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B07F6C">
        <w:rPr>
          <w:rFonts w:ascii="Times New Roman" w:hAnsi="Times New Roman" w:cs="Times New Roman"/>
          <w:bCs/>
          <w:i/>
          <w:sz w:val="20"/>
          <w:szCs w:val="20"/>
          <w:lang w:val="en-GB"/>
        </w:rPr>
        <w:t>Kingdom</w:t>
      </w:r>
      <w:r w:rsidRPr="00C96564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[</w:t>
      </w:r>
      <w:r w:rsidRPr="00B07F6C">
        <w:rPr>
          <w:rFonts w:ascii="Times New Roman" w:hAnsi="Times New Roman" w:cs="Times New Roman"/>
          <w:iCs/>
          <w:sz w:val="20"/>
          <w:szCs w:val="20"/>
          <w:lang w:val="en-GB"/>
        </w:rPr>
        <w:t>GC</w:t>
      </w:r>
      <w:r w:rsidRPr="00C96564">
        <w:rPr>
          <w:rFonts w:ascii="Times New Roman" w:hAnsi="Times New Roman" w:cs="Times New Roman"/>
          <w:iCs/>
          <w:sz w:val="20"/>
          <w:szCs w:val="20"/>
          <w:lang w:val="uk-UA"/>
        </w:rPr>
        <w:t>]</w:t>
      </w:r>
      <w:r>
        <w:rPr>
          <w:rFonts w:ascii="Times New Roman" w:hAnsi="Times New Roman" w:cs="Times New Roman"/>
          <w:iCs/>
          <w:sz w:val="20"/>
          <w:szCs w:val="20"/>
          <w:lang w:val="uk-UA"/>
        </w:rPr>
        <w:t>)</w:t>
      </w:r>
      <w:r w:rsidRPr="00027954">
        <w:rPr>
          <w:rFonts w:ascii="Times New Roman" w:hAnsi="Times New Roman" w:cs="Times New Roman"/>
          <w:iCs/>
          <w:sz w:val="20"/>
          <w:szCs w:val="20"/>
          <w:lang w:val="uk-UA"/>
        </w:rPr>
        <w:t>, заяви № 30562/04 та № 30566/04, п</w:t>
      </w:r>
      <w:r>
        <w:rPr>
          <w:rFonts w:ascii="Times New Roman" w:hAnsi="Times New Roman" w:cs="Times New Roman"/>
          <w:iCs/>
          <w:sz w:val="20"/>
          <w:szCs w:val="20"/>
          <w:lang w:val="uk-UA"/>
        </w:rPr>
        <w:t>ункт</w:t>
      </w:r>
      <w:r w:rsidRPr="00027954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95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, від 04 грудня 2008 року (зберігання відбитків пальців та даних ДНК у </w:t>
      </w:r>
      <w:r>
        <w:rPr>
          <w:rFonts w:ascii="Times New Roman" w:hAnsi="Times New Roman" w:cs="Times New Roman"/>
          <w:sz w:val="20"/>
          <w:szCs w:val="20"/>
          <w:lang w:val="uk-UA"/>
        </w:rPr>
        <w:t>справах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в яких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підсудного було </w:t>
      </w:r>
      <w:r>
        <w:rPr>
          <w:rFonts w:ascii="Times New Roman" w:hAnsi="Times New Roman" w:cs="Times New Roman"/>
          <w:sz w:val="20"/>
          <w:szCs w:val="20"/>
          <w:lang w:val="uk-UA"/>
        </w:rPr>
        <w:t>виправдано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або звільнено від кримінальної відповідальності); </w:t>
      </w:r>
      <w:r>
        <w:rPr>
          <w:rFonts w:ascii="Times New Roman" w:hAnsi="Times New Roman" w:cs="Times New Roman"/>
          <w:sz w:val="20"/>
          <w:szCs w:val="20"/>
          <w:lang w:val="uk-UA"/>
        </w:rPr>
        <w:t>згадане рішення у справі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рішення у справі «М.Н. та інші проти Сан Марино»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B07F6C">
        <w:rPr>
          <w:rFonts w:ascii="Times New Roman" w:hAnsi="Times New Roman" w:cs="Times New Roman"/>
          <w:i/>
          <w:sz w:val="20"/>
          <w:szCs w:val="20"/>
          <w:lang w:val="en-GB"/>
        </w:rPr>
        <w:t>M</w:t>
      </w:r>
      <w:r w:rsidRPr="00C96564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B07F6C">
        <w:rPr>
          <w:rFonts w:ascii="Times New Roman" w:hAnsi="Times New Roman" w:cs="Times New Roman"/>
          <w:i/>
          <w:sz w:val="20"/>
          <w:szCs w:val="20"/>
          <w:lang w:val="en-GB"/>
        </w:rPr>
        <w:t>N</w:t>
      </w:r>
      <w:r w:rsidRPr="00C96564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Pr="00B07F6C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  <w:r w:rsidRPr="00C9656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B07F6C">
        <w:rPr>
          <w:rFonts w:ascii="Times New Roman" w:hAnsi="Times New Roman" w:cs="Times New Roman"/>
          <w:i/>
          <w:sz w:val="20"/>
          <w:szCs w:val="20"/>
          <w:lang w:val="en-GB"/>
        </w:rPr>
        <w:t>Others</w:t>
      </w:r>
      <w:r w:rsidRPr="00C9656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B07F6C">
        <w:rPr>
          <w:rFonts w:ascii="Times New Roman" w:hAnsi="Times New Roman" w:cs="Times New Roman"/>
          <w:i/>
          <w:sz w:val="20"/>
          <w:szCs w:val="20"/>
          <w:lang w:val="en-GB"/>
        </w:rPr>
        <w:t>v</w:t>
      </w:r>
      <w:r w:rsidRPr="00C96564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 </w:t>
      </w:r>
      <w:r w:rsidRPr="00B07F6C">
        <w:rPr>
          <w:rFonts w:ascii="Times New Roman" w:hAnsi="Times New Roman" w:cs="Times New Roman"/>
          <w:i/>
          <w:sz w:val="20"/>
          <w:szCs w:val="20"/>
          <w:lang w:val="en-GB"/>
        </w:rPr>
        <w:t>San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 </w:t>
      </w:r>
      <w:r w:rsidRPr="00B07F6C">
        <w:rPr>
          <w:rFonts w:ascii="Times New Roman" w:hAnsi="Times New Roman" w:cs="Times New Roman"/>
          <w:i/>
          <w:sz w:val="20"/>
          <w:szCs w:val="20"/>
          <w:lang w:val="en-GB"/>
        </w:rPr>
        <w:t>Marino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, п</w:t>
      </w:r>
      <w:r>
        <w:rPr>
          <w:rFonts w:ascii="Times New Roman" w:hAnsi="Times New Roman" w:cs="Times New Roman"/>
          <w:sz w:val="20"/>
          <w:szCs w:val="20"/>
          <w:lang w:val="uk-UA"/>
        </w:rPr>
        <w:t>ункт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72 (копіювання та зберігання інформації, отриманої з банківської документації, без гарантій);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«Мелоун проти Сполученого Королівства»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sz w:val="20"/>
          <w:szCs w:val="20"/>
          <w:lang w:val="uk-UA"/>
        </w:rPr>
        <w:t>Malone v. the United Kingdom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)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від 0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uk-UA"/>
        </w:rPr>
        <w:t>серпня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1984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пункти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66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68, </w:t>
      </w:r>
      <w:r>
        <w:rPr>
          <w:rFonts w:ascii="Times New Roman" w:hAnsi="Times New Roman" w:cs="Times New Roman"/>
          <w:sz w:val="20"/>
          <w:szCs w:val="20"/>
          <w:lang w:val="uk-UA"/>
        </w:rPr>
        <w:t>Серія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r>
        <w:rPr>
          <w:rFonts w:ascii="Times New Roman" w:hAnsi="Times New Roman" w:cs="Times New Roman"/>
          <w:sz w:val="20"/>
          <w:szCs w:val="20"/>
          <w:lang w:val="uk-UA"/>
        </w:rPr>
        <w:t>№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82 (</w:t>
      </w:r>
      <w:r>
        <w:rPr>
          <w:rFonts w:ascii="Times New Roman" w:hAnsi="Times New Roman" w:cs="Times New Roman"/>
          <w:sz w:val="20"/>
          <w:szCs w:val="20"/>
          <w:lang w:val="uk-UA"/>
        </w:rPr>
        <w:t>прослуховування розмов і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«деталізація»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телефонних дзвінків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поліцією або за дорученням поліції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);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«Ротару проти Румунії»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>
        <w:rPr>
          <w:rFonts w:ascii="Times New Roman" w:hAnsi="Times New Roman" w:cs="Times New Roman"/>
          <w:sz w:val="20"/>
          <w:szCs w:val="20"/>
          <w:lang w:val="uk-UA"/>
        </w:rPr>
        <w:t>ВП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]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Ротару проти Румунії) </w:t>
      </w:r>
      <w:r w:rsidRPr="00C96564">
        <w:rPr>
          <w:rFonts w:ascii="Times New Roman" w:hAnsi="Times New Roman" w:cs="Times New Roman"/>
          <w:sz w:val="20"/>
          <w:szCs w:val="20"/>
          <w:lang w:val="uk-UA"/>
        </w:rPr>
        <w:t>[</w:t>
      </w:r>
      <w:r w:rsidRPr="00B07F6C">
        <w:rPr>
          <w:rFonts w:ascii="Times New Roman" w:hAnsi="Times New Roman" w:cs="Times New Roman"/>
          <w:sz w:val="20"/>
          <w:szCs w:val="20"/>
        </w:rPr>
        <w:t>GC</w:t>
      </w:r>
      <w:r w:rsidRPr="00C96564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br/>
        <w:t>заява №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28341/95, </w:t>
      </w:r>
      <w:r>
        <w:rPr>
          <w:rFonts w:ascii="Times New Roman" w:hAnsi="Times New Roman" w:cs="Times New Roman"/>
          <w:sz w:val="20"/>
          <w:szCs w:val="20"/>
          <w:lang w:val="uk-UA"/>
        </w:rPr>
        <w:t>пункт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55, ECHR 2000-V (</w:t>
      </w:r>
      <w:r>
        <w:rPr>
          <w:rFonts w:ascii="Times New Roman" w:hAnsi="Times New Roman" w:cs="Times New Roman"/>
          <w:sz w:val="20"/>
          <w:szCs w:val="20"/>
          <w:lang w:val="uk-UA"/>
        </w:rPr>
        <w:t>збирання, запис та архівування до секретних матеріалів інформації щодо національної безпеки, без обмежень здійснення цих повноважень, встановлення яких залишалось на розсуд органів влади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);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та згадане рішення у справі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«Аманн проти Швейцарії» [ВП]</w:t>
      </w:r>
      <w:r w:rsidRPr="00C806F4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027954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sz w:val="20"/>
          <w:szCs w:val="20"/>
          <w:lang w:val="uk-UA"/>
        </w:rPr>
        <w:t>Amann v. Switzerland</w:t>
      </w:r>
      <w:r w:rsidRPr="00027954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</w:t>
      </w:r>
      <w:r w:rsidRPr="00C806F4">
        <w:rPr>
          <w:rFonts w:ascii="Times New Roman" w:hAnsi="Times New Roman" w:cs="Times New Roman"/>
          <w:iCs/>
          <w:sz w:val="20"/>
          <w:szCs w:val="20"/>
          <w:lang w:val="uk-UA"/>
        </w:rPr>
        <w:t>[</w:t>
      </w:r>
      <w:r w:rsidRPr="00B07F6C">
        <w:rPr>
          <w:rFonts w:ascii="Times New Roman" w:hAnsi="Times New Roman" w:cs="Times New Roman"/>
          <w:iCs/>
          <w:sz w:val="20"/>
          <w:szCs w:val="20"/>
          <w:lang w:val="en-GB"/>
        </w:rPr>
        <w:t>GC</w:t>
      </w:r>
      <w:r w:rsidRPr="00C806F4">
        <w:rPr>
          <w:rFonts w:ascii="Times New Roman" w:hAnsi="Times New Roman" w:cs="Times New Roman"/>
          <w:iCs/>
          <w:sz w:val="20"/>
          <w:szCs w:val="20"/>
          <w:lang w:val="uk-UA"/>
        </w:rPr>
        <w:t>]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пункт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56 (</w:t>
      </w:r>
      <w:r>
        <w:rPr>
          <w:rFonts w:ascii="Times New Roman" w:hAnsi="Times New Roman" w:cs="Times New Roman"/>
          <w:sz w:val="20"/>
          <w:szCs w:val="20"/>
          <w:lang w:val="uk-UA"/>
        </w:rPr>
        <w:t>прослуховування телефонної розмови, пов’язаної з комерційною діяльністю заявника, розслідування щодо заявника на підставі цього дзвінка та створення картки заявника у картотеці національної безпеки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).</w:t>
      </w:r>
    </w:p>
  </w:footnote>
  <w:footnote w:id="4">
    <w:p w:rsidR="00A15D98" w:rsidRPr="00027954" w:rsidRDefault="00A15D98" w:rsidP="006B0C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uk-UA"/>
        </w:rPr>
      </w:pPr>
      <w:r w:rsidRPr="00027954">
        <w:rPr>
          <w:rStyle w:val="FootnoteReference"/>
          <w:rFonts w:ascii="Times New Roman" w:hAnsi="Times New Roman" w:cs="Times New Roman"/>
          <w:sz w:val="20"/>
          <w:szCs w:val="20"/>
          <w:lang w:val="uk-UA"/>
        </w:rPr>
        <w:footnoteRef/>
      </w:r>
      <w:r>
        <w:rPr>
          <w:rFonts w:ascii="Times New Roman" w:hAnsi="Times New Roman" w:cs="Times New Roman"/>
          <w:iCs/>
          <w:sz w:val="20"/>
          <w:szCs w:val="20"/>
          <w:lang w:val="uk-UA"/>
        </w:rPr>
        <w:t xml:space="preserve">Див. також рішення у справі «Сілвер та інші проти Сполученого Королівства»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sz w:val="20"/>
          <w:szCs w:val="20"/>
          <w:lang w:val="uk-UA"/>
        </w:rPr>
        <w:t>Silver and Others v. theUnited Kingdom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)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заяви №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5947/72,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№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6205/73,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№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7052/75, </w:t>
      </w:r>
      <w:r>
        <w:rPr>
          <w:rFonts w:ascii="Times New Roman" w:hAnsi="Times New Roman" w:cs="Times New Roman"/>
          <w:sz w:val="20"/>
          <w:szCs w:val="20"/>
          <w:lang w:val="uk-UA"/>
        </w:rPr>
        <w:t>№ 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7061/75,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№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7107/75,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№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7113/75, </w:t>
      </w:r>
      <w:r>
        <w:rPr>
          <w:rFonts w:ascii="Times New Roman" w:hAnsi="Times New Roman" w:cs="Times New Roman"/>
          <w:sz w:val="20"/>
          <w:szCs w:val="20"/>
          <w:lang w:val="uk-UA"/>
        </w:rPr>
        <w:t>пункт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88,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25 </w:t>
      </w:r>
      <w:r>
        <w:rPr>
          <w:rFonts w:ascii="Times New Roman" w:hAnsi="Times New Roman" w:cs="Times New Roman"/>
          <w:sz w:val="20"/>
          <w:szCs w:val="20"/>
          <w:lang w:val="uk-UA"/>
        </w:rPr>
        <w:t>березня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1983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.</w:t>
      </w:r>
    </w:p>
  </w:footnote>
  <w:footnote w:id="5">
    <w:p w:rsidR="00A15D98" w:rsidRPr="00027954" w:rsidRDefault="00A15D98" w:rsidP="006B0C5D">
      <w:pPr>
        <w:pStyle w:val="FootnoteText"/>
        <w:rPr>
          <w:rFonts w:ascii="Times New Roman" w:hAnsi="Times New Roman" w:cs="Times New Roman"/>
          <w:lang w:val="uk-UA"/>
        </w:rPr>
      </w:pPr>
      <w:r w:rsidRPr="00027954">
        <w:rPr>
          <w:rStyle w:val="FootnoteReference"/>
          <w:rFonts w:ascii="Times New Roman" w:hAnsi="Times New Roman" w:cs="Times New Roman"/>
          <w:lang w:val="uk-UA"/>
        </w:rPr>
        <w:footnoteRef/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Див. пункт 2 </w:t>
      </w:r>
      <w:r w:rsidRPr="00027954">
        <w:rPr>
          <w:rFonts w:ascii="Times New Roman" w:hAnsi="Times New Roman" w:cs="Times New Roman"/>
          <w:i/>
          <w:lang w:val="uk-UA"/>
        </w:rPr>
        <w:t>supra</w:t>
      </w:r>
    </w:p>
  </w:footnote>
  <w:footnote w:id="6">
    <w:p w:rsidR="00A15D98" w:rsidRPr="00027954" w:rsidRDefault="00A15D98" w:rsidP="006B0C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uk-UA"/>
        </w:rPr>
      </w:pPr>
      <w:r w:rsidRPr="00027954">
        <w:rPr>
          <w:rStyle w:val="FootnoteReference"/>
          <w:rFonts w:ascii="Times New Roman" w:hAnsi="Times New Roman" w:cs="Times New Roman"/>
          <w:sz w:val="20"/>
          <w:szCs w:val="20"/>
          <w:lang w:val="uk-UA"/>
        </w:rPr>
        <w:footnoteRef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Див. рішення у справі «Делфі АС проти Естонії»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[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ВП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>]</w:t>
      </w: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(</w:t>
      </w:r>
      <w:r w:rsidRPr="00027954">
        <w:rPr>
          <w:rFonts w:ascii="Times New Roman" w:hAnsi="Times New Roman" w:cs="Times New Roman"/>
          <w:bCs/>
          <w:i/>
          <w:sz w:val="20"/>
          <w:szCs w:val="20"/>
          <w:lang w:val="uk-UA"/>
        </w:rPr>
        <w:t>Delfi AS v. Estonia</w:t>
      </w: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) </w:t>
      </w:r>
      <w:r w:rsidRPr="00C96564">
        <w:rPr>
          <w:rFonts w:ascii="Times New Roman" w:hAnsi="Times New Roman" w:cs="Times New Roman"/>
          <w:bCs/>
          <w:sz w:val="20"/>
          <w:szCs w:val="20"/>
          <w:lang w:val="uk-UA"/>
        </w:rPr>
        <w:t>[</w:t>
      </w:r>
      <w:r w:rsidRPr="00B07F6C">
        <w:rPr>
          <w:rFonts w:ascii="Times New Roman" w:hAnsi="Times New Roman" w:cs="Times New Roman"/>
          <w:bCs/>
          <w:sz w:val="20"/>
          <w:szCs w:val="20"/>
          <w:lang w:val="en-GB"/>
        </w:rPr>
        <w:t>GC</w:t>
      </w:r>
      <w:r w:rsidRPr="00C96564">
        <w:rPr>
          <w:rFonts w:ascii="Times New Roman" w:hAnsi="Times New Roman" w:cs="Times New Roman"/>
          <w:bCs/>
          <w:sz w:val="20"/>
          <w:szCs w:val="20"/>
          <w:lang w:val="uk-UA"/>
        </w:rPr>
        <w:t>]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заява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№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64569/09,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пункти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120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>121,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від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16 </w:t>
      </w:r>
      <w:r>
        <w:rPr>
          <w:rFonts w:ascii="Times New Roman" w:hAnsi="Times New Roman" w:cs="Times New Roman"/>
          <w:sz w:val="20"/>
          <w:szCs w:val="20"/>
          <w:lang w:val="uk-UA"/>
        </w:rPr>
        <w:t>червня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2015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з подальшими посиланнями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>;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згадане рішення у справі «С. і Марпер проти Сполученого Королівства»</w:t>
      </w:r>
      <w:r w:rsidRPr="0002795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>(</w:t>
      </w:r>
      <w:r w:rsidRPr="00027954">
        <w:rPr>
          <w:rFonts w:ascii="Times New Roman" w:hAnsi="Times New Roman" w:cs="Times New Roman"/>
          <w:bCs/>
          <w:i/>
          <w:sz w:val="20"/>
          <w:szCs w:val="20"/>
          <w:lang w:val="uk-UA"/>
        </w:rPr>
        <w:t>S. and Marper v. the United Kingdom</w:t>
      </w: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>)</w:t>
      </w:r>
      <w:r w:rsidRPr="00027954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пункт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96, </w:t>
      </w:r>
      <w:r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рішення у справі «Хасан і Чауш проти Болгарії» 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[</w:t>
      </w:r>
      <w:r>
        <w:rPr>
          <w:rFonts w:ascii="Times New Roman" w:hAnsi="Times New Roman" w:cs="Times New Roman"/>
          <w:sz w:val="20"/>
          <w:szCs w:val="20"/>
          <w:lang w:val="uk-UA"/>
        </w:rPr>
        <w:t>ВП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]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(</w:t>
      </w:r>
      <w:r w:rsidRPr="00027954">
        <w:rPr>
          <w:rFonts w:ascii="Times New Roman" w:hAnsi="Times New Roman" w:cs="Times New Roman"/>
          <w:i/>
          <w:iCs/>
          <w:sz w:val="20"/>
          <w:szCs w:val="20"/>
          <w:lang w:val="uk-UA"/>
        </w:rPr>
        <w:t>Hasan and Chaush v. Bulgaria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) </w:t>
      </w:r>
      <w:r w:rsidRPr="00C96564">
        <w:rPr>
          <w:rFonts w:ascii="Times New Roman" w:hAnsi="Times New Roman" w:cs="Times New Roman"/>
          <w:bCs/>
          <w:sz w:val="20"/>
          <w:szCs w:val="20"/>
          <w:lang w:val="uk-UA"/>
        </w:rPr>
        <w:t>[</w:t>
      </w:r>
      <w:r w:rsidRPr="00B07F6C">
        <w:rPr>
          <w:rFonts w:ascii="Times New Roman" w:hAnsi="Times New Roman" w:cs="Times New Roman"/>
          <w:bCs/>
          <w:sz w:val="20"/>
          <w:szCs w:val="20"/>
          <w:lang w:val="en-GB"/>
        </w:rPr>
        <w:t>GC</w:t>
      </w:r>
      <w:r w:rsidRPr="00C96564">
        <w:rPr>
          <w:rFonts w:ascii="Times New Roman" w:hAnsi="Times New Roman" w:cs="Times New Roman"/>
          <w:bCs/>
          <w:sz w:val="20"/>
          <w:szCs w:val="20"/>
          <w:lang w:val="uk-UA"/>
        </w:rPr>
        <w:t>]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br/>
        <w:t>заява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№ 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30985/96, </w:t>
      </w:r>
      <w:r>
        <w:rPr>
          <w:rFonts w:ascii="Times New Roman" w:hAnsi="Times New Roman" w:cs="Times New Roman"/>
          <w:sz w:val="20"/>
          <w:szCs w:val="20"/>
          <w:lang w:val="uk-UA"/>
        </w:rPr>
        <w:t>п.</w:t>
      </w:r>
      <w:r w:rsidRPr="00027954">
        <w:rPr>
          <w:rFonts w:ascii="Times New Roman" w:hAnsi="Times New Roman" w:cs="Times New Roman"/>
          <w:sz w:val="20"/>
          <w:szCs w:val="20"/>
          <w:lang w:val="uk-UA"/>
        </w:rPr>
        <w:t xml:space="preserve"> 84, ECHR 2000-XI.</w:t>
      </w:r>
    </w:p>
  </w:footnote>
  <w:footnote w:id="7">
    <w:p w:rsidR="00A15D98" w:rsidRPr="00027954" w:rsidRDefault="00A15D98" w:rsidP="006B0C5D">
      <w:pPr>
        <w:rPr>
          <w:sz w:val="20"/>
          <w:szCs w:val="20"/>
          <w:lang w:val="uk-UA"/>
        </w:rPr>
      </w:pPr>
      <w:r w:rsidRPr="00027954">
        <w:rPr>
          <w:rStyle w:val="FootnoteReference"/>
          <w:sz w:val="20"/>
          <w:szCs w:val="20"/>
          <w:lang w:val="uk-UA"/>
        </w:rPr>
        <w:footnoteRef/>
      </w:r>
      <w:r w:rsidRPr="00027954">
        <w:rPr>
          <w:i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Рішення у справах «</w:t>
      </w:r>
      <w:r w:rsidRPr="00886F35">
        <w:rPr>
          <w:sz w:val="20"/>
          <w:szCs w:val="20"/>
          <w:lang w:val="uk-UA"/>
        </w:rPr>
        <w:t>Y.Y.</w:t>
      </w:r>
      <w:r>
        <w:rPr>
          <w:sz w:val="20"/>
          <w:szCs w:val="20"/>
          <w:lang w:val="uk-UA"/>
        </w:rPr>
        <w:t xml:space="preserve"> проти Росії» </w:t>
      </w:r>
      <w:r>
        <w:rPr>
          <w:i/>
          <w:sz w:val="20"/>
          <w:szCs w:val="20"/>
          <w:lang w:val="uk-UA"/>
        </w:rPr>
        <w:t>(</w:t>
      </w:r>
      <w:r w:rsidRPr="00027954">
        <w:rPr>
          <w:i/>
          <w:sz w:val="20"/>
          <w:szCs w:val="20"/>
          <w:lang w:val="uk-UA"/>
        </w:rPr>
        <w:t>Y.Y. v. Russia</w:t>
      </w:r>
      <w:r>
        <w:rPr>
          <w:i/>
          <w:sz w:val="20"/>
          <w:szCs w:val="20"/>
          <w:lang w:val="uk-UA"/>
        </w:rPr>
        <w:t>)</w:t>
      </w:r>
      <w:r w:rsidRPr="00027954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 xml:space="preserve">заява № </w:t>
      </w:r>
      <w:r w:rsidRPr="00027954">
        <w:rPr>
          <w:iCs/>
          <w:sz w:val="20"/>
          <w:szCs w:val="20"/>
          <w:lang w:val="uk-UA"/>
        </w:rPr>
        <w:t xml:space="preserve">40378/06, </w:t>
      </w:r>
      <w:r>
        <w:rPr>
          <w:iCs/>
          <w:sz w:val="20"/>
          <w:szCs w:val="20"/>
          <w:lang w:val="uk-UA"/>
        </w:rPr>
        <w:t>пункт</w:t>
      </w:r>
      <w:r w:rsidRPr="00027954">
        <w:rPr>
          <w:iCs/>
          <w:sz w:val="20"/>
          <w:szCs w:val="20"/>
          <w:lang w:val="uk-UA"/>
        </w:rPr>
        <w:t xml:space="preserve"> 50,</w:t>
      </w:r>
      <w:r>
        <w:rPr>
          <w:iCs/>
          <w:sz w:val="20"/>
          <w:szCs w:val="20"/>
          <w:lang w:val="uk-UA"/>
        </w:rPr>
        <w:t xml:space="preserve"> від</w:t>
      </w:r>
      <w:r w:rsidRPr="00027954">
        <w:rPr>
          <w:iCs/>
          <w:sz w:val="20"/>
          <w:szCs w:val="20"/>
          <w:lang w:val="uk-UA"/>
        </w:rPr>
        <w:t xml:space="preserve"> </w:t>
      </w:r>
      <w:r w:rsidRPr="00027954">
        <w:rPr>
          <w:sz w:val="20"/>
          <w:szCs w:val="20"/>
          <w:lang w:val="uk-UA"/>
        </w:rPr>
        <w:t xml:space="preserve">23 </w:t>
      </w:r>
      <w:r>
        <w:rPr>
          <w:sz w:val="20"/>
          <w:szCs w:val="20"/>
          <w:lang w:val="uk-UA"/>
        </w:rPr>
        <w:t>лютого</w:t>
      </w:r>
      <w:r w:rsidRPr="00027954">
        <w:rPr>
          <w:sz w:val="20"/>
          <w:szCs w:val="20"/>
          <w:lang w:val="uk-UA"/>
        </w:rPr>
        <w:t xml:space="preserve"> 2016</w:t>
      </w:r>
      <w:r>
        <w:rPr>
          <w:sz w:val="20"/>
          <w:szCs w:val="20"/>
          <w:lang w:val="uk-UA"/>
        </w:rPr>
        <w:t xml:space="preserve"> року</w:t>
      </w:r>
      <w:r w:rsidRPr="00027954">
        <w:rPr>
          <w:iCs/>
          <w:sz w:val="20"/>
          <w:szCs w:val="20"/>
          <w:lang w:val="uk-UA"/>
        </w:rPr>
        <w:t xml:space="preserve">; </w:t>
      </w:r>
      <w:r>
        <w:rPr>
          <w:iCs/>
          <w:sz w:val="20"/>
          <w:szCs w:val="20"/>
          <w:lang w:val="uk-UA"/>
        </w:rPr>
        <w:t xml:space="preserve">«Кривіцька та Кривіцький проти України» </w:t>
      </w:r>
      <w:r>
        <w:rPr>
          <w:i/>
          <w:iCs/>
          <w:sz w:val="20"/>
          <w:szCs w:val="20"/>
          <w:lang w:val="uk-UA"/>
        </w:rPr>
        <w:t>(</w:t>
      </w:r>
      <w:r w:rsidRPr="00027954">
        <w:rPr>
          <w:i/>
          <w:iCs/>
          <w:sz w:val="20"/>
          <w:szCs w:val="20"/>
          <w:lang w:val="uk-UA"/>
        </w:rPr>
        <w:t>Kryvitska and Kryvitskyy v. Ukraine</w:t>
      </w:r>
      <w:r>
        <w:rPr>
          <w:i/>
          <w:iCs/>
          <w:sz w:val="20"/>
          <w:szCs w:val="20"/>
          <w:lang w:val="uk-UA"/>
        </w:rPr>
        <w:t>)</w:t>
      </w:r>
      <w:r w:rsidRPr="00027954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заява</w:t>
      </w:r>
      <w:r w:rsidRPr="0002795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№</w:t>
      </w:r>
      <w:r w:rsidRPr="00027954">
        <w:rPr>
          <w:sz w:val="20"/>
          <w:szCs w:val="20"/>
          <w:lang w:val="uk-UA"/>
        </w:rPr>
        <w:t xml:space="preserve"> 30856/03, </w:t>
      </w:r>
      <w:r>
        <w:rPr>
          <w:sz w:val="20"/>
          <w:szCs w:val="20"/>
          <w:lang w:val="uk-UA"/>
        </w:rPr>
        <w:t>пункт</w:t>
      </w:r>
      <w:r w:rsidRPr="00027954">
        <w:rPr>
          <w:sz w:val="20"/>
          <w:szCs w:val="20"/>
          <w:lang w:val="uk-UA"/>
        </w:rPr>
        <w:t xml:space="preserve"> 43,</w:t>
      </w:r>
      <w:r>
        <w:rPr>
          <w:sz w:val="20"/>
          <w:szCs w:val="20"/>
          <w:lang w:val="uk-UA"/>
        </w:rPr>
        <w:t xml:space="preserve"> від</w:t>
      </w:r>
      <w:r w:rsidRPr="0002795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0</w:t>
      </w:r>
      <w:r w:rsidRPr="00027954">
        <w:rPr>
          <w:sz w:val="20"/>
          <w:szCs w:val="20"/>
          <w:lang w:val="uk-UA"/>
        </w:rPr>
        <w:t xml:space="preserve">2 </w:t>
      </w:r>
      <w:r>
        <w:rPr>
          <w:sz w:val="20"/>
          <w:szCs w:val="20"/>
          <w:lang w:val="uk-UA"/>
        </w:rPr>
        <w:t>грудня</w:t>
      </w:r>
      <w:r w:rsidRPr="00027954">
        <w:rPr>
          <w:sz w:val="20"/>
          <w:szCs w:val="20"/>
          <w:lang w:val="uk-UA"/>
        </w:rPr>
        <w:t xml:space="preserve"> 2010</w:t>
      </w:r>
      <w:r>
        <w:rPr>
          <w:sz w:val="20"/>
          <w:szCs w:val="20"/>
          <w:lang w:val="uk-UA"/>
        </w:rPr>
        <w:t xml:space="preserve"> року</w:t>
      </w:r>
      <w:r w:rsidRPr="00027954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 xml:space="preserve"> та</w:t>
      </w:r>
      <w:r w:rsidRPr="00027954">
        <w:rPr>
          <w:i/>
          <w:iCs/>
          <w:sz w:val="20"/>
          <w:szCs w:val="20"/>
          <w:lang w:val="uk-UA"/>
        </w:rPr>
        <w:t xml:space="preserve"> </w:t>
      </w:r>
      <w:r>
        <w:rPr>
          <w:iCs/>
          <w:sz w:val="20"/>
          <w:szCs w:val="20"/>
          <w:lang w:val="uk-UA"/>
        </w:rPr>
        <w:t xml:space="preserve">«С.Г. та інші проти Болгарії» </w:t>
      </w:r>
      <w:r>
        <w:rPr>
          <w:i/>
          <w:iCs/>
          <w:sz w:val="20"/>
          <w:szCs w:val="20"/>
          <w:lang w:val="uk-UA"/>
        </w:rPr>
        <w:t>(</w:t>
      </w:r>
      <w:r w:rsidRPr="00027954">
        <w:rPr>
          <w:i/>
          <w:iCs/>
          <w:sz w:val="20"/>
          <w:szCs w:val="20"/>
          <w:lang w:val="uk-UA"/>
        </w:rPr>
        <w:t>C.G. and Others v. Bulgaria</w:t>
      </w:r>
      <w:r>
        <w:rPr>
          <w:i/>
          <w:iCs/>
          <w:sz w:val="20"/>
          <w:szCs w:val="20"/>
          <w:lang w:val="uk-UA"/>
        </w:rPr>
        <w:t>)</w:t>
      </w:r>
      <w:r w:rsidRPr="00027954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заява №</w:t>
      </w:r>
      <w:r w:rsidRPr="00027954">
        <w:rPr>
          <w:sz w:val="20"/>
          <w:szCs w:val="20"/>
          <w:lang w:val="uk-UA"/>
        </w:rPr>
        <w:t xml:space="preserve"> 1365/07, </w:t>
      </w:r>
      <w:r>
        <w:rPr>
          <w:sz w:val="20"/>
          <w:szCs w:val="20"/>
          <w:lang w:val="uk-UA"/>
        </w:rPr>
        <w:t>пункти</w:t>
      </w:r>
      <w:r w:rsidRPr="00027954">
        <w:rPr>
          <w:sz w:val="20"/>
          <w:szCs w:val="20"/>
          <w:lang w:val="uk-UA"/>
        </w:rPr>
        <w:t xml:space="preserve"> 42</w:t>
      </w:r>
      <w:r>
        <w:rPr>
          <w:sz w:val="20"/>
          <w:szCs w:val="20"/>
          <w:lang w:val="uk-UA"/>
        </w:rPr>
        <w:t xml:space="preserve"> – </w:t>
      </w:r>
      <w:r w:rsidRPr="00027954">
        <w:rPr>
          <w:sz w:val="20"/>
          <w:szCs w:val="20"/>
          <w:lang w:val="uk-UA"/>
        </w:rPr>
        <w:t>49,</w:t>
      </w:r>
      <w:r>
        <w:rPr>
          <w:sz w:val="20"/>
          <w:szCs w:val="20"/>
          <w:lang w:val="uk-UA"/>
        </w:rPr>
        <w:t xml:space="preserve"> від</w:t>
      </w:r>
      <w:r w:rsidRPr="00027954">
        <w:rPr>
          <w:sz w:val="20"/>
          <w:szCs w:val="20"/>
          <w:lang w:val="uk-UA"/>
        </w:rPr>
        <w:t xml:space="preserve"> 24 </w:t>
      </w:r>
      <w:r>
        <w:rPr>
          <w:sz w:val="20"/>
          <w:szCs w:val="20"/>
          <w:lang w:val="uk-UA"/>
        </w:rPr>
        <w:t>квітня</w:t>
      </w:r>
      <w:r w:rsidRPr="00027954">
        <w:rPr>
          <w:sz w:val="20"/>
          <w:szCs w:val="20"/>
          <w:lang w:val="uk-UA"/>
        </w:rPr>
        <w:t xml:space="preserve"> 2008</w:t>
      </w:r>
      <w:r>
        <w:rPr>
          <w:sz w:val="20"/>
          <w:szCs w:val="20"/>
          <w:lang w:val="uk-UA"/>
        </w:rPr>
        <w:t xml:space="preserve"> року</w:t>
      </w:r>
      <w:r w:rsidRPr="00027954">
        <w:rPr>
          <w:sz w:val="20"/>
          <w:szCs w:val="20"/>
          <w:lang w:val="uk-UA"/>
        </w:rPr>
        <w:t>.</w:t>
      </w:r>
    </w:p>
  </w:footnote>
  <w:footnote w:id="8">
    <w:p w:rsidR="00A15D98" w:rsidRPr="00BF10D8" w:rsidRDefault="00A15D98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C96564">
        <w:rPr>
          <w:lang w:val="uk-UA"/>
        </w:rPr>
        <w:t xml:space="preserve"> </w:t>
      </w:r>
      <w:r>
        <w:rPr>
          <w:lang w:val="uk-UA"/>
        </w:rPr>
        <w:t>До внесення змін у 1999 році таке зобов’язання було передбачене статтею 35 Закону України «Про військову службу» (див. пункт 43 рішення палати).</w:t>
      </w:r>
    </w:p>
  </w:footnote>
  <w:footnote w:id="9">
    <w:p w:rsidR="00A15D98" w:rsidRPr="00027954" w:rsidRDefault="00A15D98" w:rsidP="000E3A9A">
      <w:pPr>
        <w:pStyle w:val="FootnoteText"/>
        <w:rPr>
          <w:rFonts w:ascii="Times New Roman" w:hAnsi="Times New Roman" w:cs="Times New Roman"/>
          <w:lang w:val="uk-UA"/>
        </w:rPr>
      </w:pPr>
      <w:r w:rsidRPr="00027954">
        <w:rPr>
          <w:rStyle w:val="FootnoteReference"/>
          <w:rFonts w:ascii="Times New Roman" w:hAnsi="Times New Roman" w:cs="Times New Roman"/>
          <w:lang w:val="uk-UA"/>
        </w:rPr>
        <w:footnoteRef/>
      </w:r>
      <w:r>
        <w:rPr>
          <w:rFonts w:ascii="Times New Roman" w:hAnsi="Times New Roman" w:cs="Times New Roman"/>
          <w:lang w:val="uk-UA"/>
        </w:rPr>
        <w:t xml:space="preserve">Див. у цьому контексті рішення у справі «Л.Х. проти Латвії»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lang w:val="uk-UA"/>
        </w:rPr>
        <w:t>L.H. v. Latvia</w:t>
      </w:r>
      <w:r>
        <w:rPr>
          <w:rFonts w:ascii="Times New Roman" w:hAnsi="Times New Roman" w:cs="Times New Roman"/>
          <w:i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br/>
        <w:t>заява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№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 w:rsidRPr="00027954">
        <w:rPr>
          <w:rFonts w:ascii="Times New Roman" w:hAnsi="Times New Roman" w:cs="Times New Roman"/>
          <w:iCs/>
          <w:color w:val="000000"/>
          <w:lang w:val="uk-UA"/>
        </w:rPr>
        <w:t>52019/07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пункт</w:t>
      </w:r>
      <w:r w:rsidRPr="00027954">
        <w:rPr>
          <w:rFonts w:ascii="Times New Roman" w:hAnsi="Times New Roman" w:cs="Times New Roman"/>
          <w:lang w:val="uk-UA"/>
        </w:rPr>
        <w:t xml:space="preserve"> 52, </w:t>
      </w:r>
      <w:r>
        <w:rPr>
          <w:rFonts w:ascii="Times New Roman" w:hAnsi="Times New Roman" w:cs="Times New Roman"/>
          <w:lang w:val="uk-UA"/>
        </w:rPr>
        <w:t xml:space="preserve">від </w:t>
      </w:r>
      <w:r w:rsidRPr="00027954">
        <w:rPr>
          <w:rFonts w:ascii="Times New Roman" w:hAnsi="Times New Roman" w:cs="Times New Roman"/>
          <w:lang w:val="uk-UA"/>
        </w:rPr>
        <w:t xml:space="preserve">29 </w:t>
      </w:r>
      <w:r>
        <w:rPr>
          <w:rFonts w:ascii="Times New Roman" w:hAnsi="Times New Roman" w:cs="Times New Roman"/>
          <w:lang w:val="uk-UA"/>
        </w:rPr>
        <w:t>квітня</w:t>
      </w:r>
      <w:r w:rsidRPr="00027954">
        <w:rPr>
          <w:rFonts w:ascii="Times New Roman" w:hAnsi="Times New Roman" w:cs="Times New Roman"/>
          <w:lang w:val="uk-UA"/>
        </w:rPr>
        <w:t xml:space="preserve"> 2014</w:t>
      </w:r>
      <w:r>
        <w:rPr>
          <w:rFonts w:ascii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>.</w:t>
      </w:r>
    </w:p>
  </w:footnote>
  <w:footnote w:id="10">
    <w:p w:rsidR="00A15D98" w:rsidRPr="00027954" w:rsidRDefault="00A15D98" w:rsidP="000E3A9A">
      <w:pPr>
        <w:pStyle w:val="FootnoteText"/>
        <w:rPr>
          <w:rFonts w:ascii="Times New Roman" w:hAnsi="Times New Roman" w:cs="Times New Roman"/>
          <w:lang w:val="uk-UA"/>
        </w:rPr>
      </w:pPr>
      <w:r w:rsidRPr="00027954">
        <w:rPr>
          <w:rStyle w:val="FootnoteReference"/>
          <w:rFonts w:ascii="Times New Roman" w:hAnsi="Times New Roman" w:cs="Times New Roman"/>
          <w:lang w:val="uk-UA"/>
        </w:rPr>
        <w:footnoteRef/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Див. </w:t>
      </w:r>
      <w:r w:rsidRPr="00B8115E">
        <w:rPr>
          <w:rFonts w:ascii="Times New Roman" w:hAnsi="Times New Roman" w:cs="Times New Roman"/>
          <w:lang w:val="uk-UA"/>
        </w:rPr>
        <w:t>там само</w:t>
      </w:r>
      <w:r w:rsidRPr="00027954">
        <w:rPr>
          <w:rFonts w:ascii="Times New Roman" w:hAnsi="Times New Roman" w:cs="Times New Roman"/>
          <w:i/>
          <w:lang w:val="uk-UA"/>
        </w:rPr>
        <w:t>,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пункт</w:t>
      </w:r>
      <w:r w:rsidRPr="00027954">
        <w:rPr>
          <w:rFonts w:ascii="Times New Roman" w:hAnsi="Times New Roman" w:cs="Times New Roman"/>
          <w:lang w:val="uk-UA"/>
        </w:rPr>
        <w:t xml:space="preserve"> 53 </w:t>
      </w:r>
      <w:r>
        <w:rPr>
          <w:rFonts w:ascii="Times New Roman" w:hAnsi="Times New Roman" w:cs="Times New Roman"/>
          <w:lang w:val="uk-UA"/>
        </w:rPr>
        <w:t>та рішення у справі «З. проти Фінляндії»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lang w:val="uk-UA"/>
        </w:rPr>
        <w:t xml:space="preserve">Z. </w:t>
      </w:r>
      <w:r w:rsidRPr="00027954">
        <w:rPr>
          <w:rFonts w:ascii="Times New Roman" w:hAnsi="Times New Roman" w:cs="Times New Roman"/>
          <w:i/>
          <w:iCs/>
          <w:lang w:val="uk-UA"/>
        </w:rPr>
        <w:t>v. Finland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заява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№</w:t>
      </w:r>
      <w:r w:rsidRPr="00027954">
        <w:rPr>
          <w:rFonts w:ascii="Times New Roman" w:hAnsi="Times New Roman" w:cs="Times New Roman"/>
          <w:lang w:val="uk-UA"/>
        </w:rPr>
        <w:t xml:space="preserve"> 22009/93, </w:t>
      </w:r>
      <w:r>
        <w:rPr>
          <w:rFonts w:ascii="Times New Roman" w:hAnsi="Times New Roman" w:cs="Times New Roman"/>
          <w:lang w:val="uk-UA"/>
        </w:rPr>
        <w:t>пункт</w:t>
      </w:r>
      <w:r w:rsidRPr="00027954">
        <w:rPr>
          <w:rFonts w:ascii="Times New Roman" w:hAnsi="Times New Roman" w:cs="Times New Roman"/>
          <w:lang w:val="uk-UA"/>
        </w:rPr>
        <w:t xml:space="preserve"> 101, </w:t>
      </w:r>
      <w:r>
        <w:rPr>
          <w:rFonts w:ascii="Times New Roman" w:hAnsi="Times New Roman" w:cs="Times New Roman"/>
          <w:lang w:val="uk-UA"/>
        </w:rPr>
        <w:t xml:space="preserve">від </w:t>
      </w:r>
      <w:r w:rsidRPr="00027954">
        <w:rPr>
          <w:rFonts w:ascii="Times New Roman" w:hAnsi="Times New Roman" w:cs="Times New Roman"/>
          <w:lang w:val="uk-UA"/>
        </w:rPr>
        <w:t xml:space="preserve">25 </w:t>
      </w:r>
      <w:r>
        <w:rPr>
          <w:rFonts w:ascii="Times New Roman" w:hAnsi="Times New Roman" w:cs="Times New Roman"/>
          <w:lang w:val="uk-UA"/>
        </w:rPr>
        <w:t>лютого</w:t>
      </w:r>
      <w:r w:rsidRPr="00027954">
        <w:rPr>
          <w:rFonts w:ascii="Times New Roman" w:hAnsi="Times New Roman" w:cs="Times New Roman"/>
          <w:lang w:val="uk-UA"/>
        </w:rPr>
        <w:t xml:space="preserve"> 1997</w:t>
      </w:r>
      <w:r>
        <w:rPr>
          <w:rFonts w:ascii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 посиланням на рішеня у справі «В. проти Сполученого Королівства»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lang w:val="uk-UA"/>
        </w:rPr>
        <w:t>W. v.</w:t>
      </w:r>
      <w:r w:rsidRPr="00027954">
        <w:rPr>
          <w:rFonts w:ascii="Times New Roman" w:hAnsi="Times New Roman" w:cs="Times New Roman"/>
          <w:i/>
          <w:iCs/>
          <w:lang w:val="uk-UA"/>
        </w:rPr>
        <w:t xml:space="preserve"> the United Kingdom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від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  <w:r w:rsidRPr="00027954">
        <w:rPr>
          <w:rFonts w:ascii="Times New Roman" w:hAnsi="Times New Roman" w:cs="Times New Roman"/>
          <w:lang w:val="uk-UA"/>
        </w:rPr>
        <w:t xml:space="preserve">8 </w:t>
      </w:r>
      <w:r>
        <w:rPr>
          <w:rFonts w:ascii="Times New Roman" w:hAnsi="Times New Roman" w:cs="Times New Roman"/>
          <w:lang w:val="uk-UA"/>
        </w:rPr>
        <w:t>липня</w:t>
      </w:r>
      <w:r w:rsidRPr="00027954">
        <w:rPr>
          <w:rFonts w:ascii="Times New Roman" w:hAnsi="Times New Roman" w:cs="Times New Roman"/>
          <w:lang w:val="uk-UA"/>
        </w:rPr>
        <w:t xml:space="preserve"> 1987</w:t>
      </w:r>
      <w:r>
        <w:rPr>
          <w:rFonts w:ascii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пункт</w:t>
      </w:r>
      <w:r w:rsidRPr="00027954">
        <w:rPr>
          <w:rFonts w:ascii="Times New Roman" w:hAnsi="Times New Roman" w:cs="Times New Roman"/>
          <w:lang w:val="uk-UA"/>
        </w:rPr>
        <w:t xml:space="preserve"> 64, </w:t>
      </w:r>
      <w:r>
        <w:rPr>
          <w:rFonts w:ascii="Times New Roman" w:hAnsi="Times New Roman" w:cs="Times New Roman"/>
          <w:lang w:val="uk-UA"/>
        </w:rPr>
        <w:t>Серія</w:t>
      </w:r>
      <w:r w:rsidRPr="00027954">
        <w:rPr>
          <w:rFonts w:ascii="Times New Roman" w:hAnsi="Times New Roman" w:cs="Times New Roman"/>
          <w:lang w:val="uk-UA"/>
        </w:rPr>
        <w:t xml:space="preserve"> A </w:t>
      </w:r>
      <w:r>
        <w:rPr>
          <w:rFonts w:ascii="Times New Roman" w:hAnsi="Times New Roman" w:cs="Times New Roman"/>
          <w:lang w:val="uk-UA"/>
        </w:rPr>
        <w:t>№</w:t>
      </w:r>
      <w:r w:rsidRPr="00027954">
        <w:rPr>
          <w:rFonts w:ascii="Times New Roman" w:hAnsi="Times New Roman" w:cs="Times New Roman"/>
          <w:lang w:val="uk-UA"/>
        </w:rPr>
        <w:t xml:space="preserve"> 121.</w:t>
      </w:r>
    </w:p>
  </w:footnote>
  <w:footnote w:id="11">
    <w:p w:rsidR="00A15D98" w:rsidRPr="00027954" w:rsidRDefault="00A15D98" w:rsidP="000E3A9A">
      <w:pPr>
        <w:pStyle w:val="FootnoteText"/>
        <w:rPr>
          <w:rFonts w:ascii="Times New Roman" w:hAnsi="Times New Roman" w:cs="Times New Roman"/>
          <w:lang w:val="uk-UA"/>
        </w:rPr>
      </w:pPr>
      <w:r w:rsidRPr="00027954">
        <w:rPr>
          <w:rStyle w:val="FootnoteReference"/>
          <w:rFonts w:ascii="Times New Roman" w:hAnsi="Times New Roman" w:cs="Times New Roman"/>
          <w:lang w:val="uk-UA"/>
        </w:rPr>
        <w:footnoteRef/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Див. </w:t>
      </w:r>
      <w:r w:rsidR="002F361B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 xml:space="preserve">ішення Конституційного Суду України від 30 жовтня 1997 року у справі «К.Г. Устименка» № </w:t>
      </w:r>
      <w:r w:rsidRPr="00027954">
        <w:rPr>
          <w:rFonts w:ascii="Times New Roman" w:hAnsi="Times New Roman" w:cs="Times New Roman"/>
          <w:lang w:val="uk-UA"/>
        </w:rPr>
        <w:t xml:space="preserve">18/203-97. </w:t>
      </w:r>
      <w:r>
        <w:rPr>
          <w:rFonts w:ascii="Times New Roman" w:hAnsi="Times New Roman" w:cs="Times New Roman"/>
          <w:lang w:val="uk-UA"/>
        </w:rPr>
        <w:t>Див. подальші посилання у пунктах 25, 41 та 80 рішення палати.</w:t>
      </w:r>
    </w:p>
  </w:footnote>
  <w:footnote w:id="12">
    <w:p w:rsidR="00A15D98" w:rsidRPr="00027954" w:rsidRDefault="00A15D98" w:rsidP="00507409">
      <w:pPr>
        <w:pStyle w:val="FootnoteText"/>
        <w:rPr>
          <w:rFonts w:ascii="Times New Roman" w:hAnsi="Times New Roman" w:cs="Times New Roman"/>
          <w:lang w:val="uk-UA"/>
        </w:rPr>
      </w:pPr>
      <w:r w:rsidRPr="00027954">
        <w:rPr>
          <w:rStyle w:val="FootnoteReference"/>
          <w:rFonts w:ascii="Times New Roman" w:hAnsi="Times New Roman" w:cs="Times New Roman"/>
          <w:lang w:val="uk-UA"/>
        </w:rPr>
        <w:footnoteRef/>
      </w:r>
      <w:r>
        <w:rPr>
          <w:rFonts w:ascii="Times New Roman" w:hAnsi="Times New Roman" w:cs="Times New Roman"/>
          <w:lang w:val="uk-UA"/>
        </w:rPr>
        <w:t xml:space="preserve">Рішення у справі «Гардель проти Франції»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lang w:val="uk-UA"/>
        </w:rPr>
        <w:t>Gardel v. France</w:t>
      </w:r>
      <w:r>
        <w:rPr>
          <w:rFonts w:ascii="Times New Roman" w:hAnsi="Times New Roman" w:cs="Times New Roman"/>
          <w:i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заява №</w:t>
      </w:r>
      <w:r w:rsidRPr="00027954">
        <w:rPr>
          <w:rFonts w:ascii="Times New Roman" w:hAnsi="Times New Roman" w:cs="Times New Roman"/>
          <w:lang w:val="uk-UA"/>
        </w:rPr>
        <w:t xml:space="preserve"> 16428/05,</w:t>
      </w:r>
      <w:r>
        <w:rPr>
          <w:rFonts w:ascii="Times New Roman" w:hAnsi="Times New Roman" w:cs="Times New Roman"/>
          <w:lang w:val="uk-UA"/>
        </w:rPr>
        <w:t xml:space="preserve"> пункти</w:t>
      </w:r>
      <w:r w:rsidRPr="00027954">
        <w:rPr>
          <w:rFonts w:ascii="Times New Roman" w:hAnsi="Times New Roman" w:cs="Times New Roman"/>
          <w:lang w:val="uk-UA"/>
        </w:rPr>
        <w:t xml:space="preserve">  69-70,</w:t>
      </w:r>
      <w:r>
        <w:rPr>
          <w:rFonts w:ascii="Times New Roman" w:hAnsi="Times New Roman" w:cs="Times New Roman"/>
          <w:lang w:val="uk-UA"/>
        </w:rPr>
        <w:t xml:space="preserve"> від</w:t>
      </w:r>
      <w:r w:rsidRPr="00027954">
        <w:rPr>
          <w:rFonts w:ascii="Times New Roman" w:hAnsi="Times New Roman" w:cs="Times New Roman"/>
          <w:lang w:val="uk-UA"/>
        </w:rPr>
        <w:t xml:space="preserve"> 17 </w:t>
      </w:r>
      <w:r>
        <w:rPr>
          <w:rFonts w:ascii="Times New Roman" w:hAnsi="Times New Roman" w:cs="Times New Roman"/>
          <w:lang w:val="uk-UA"/>
        </w:rPr>
        <w:t>грудня</w:t>
      </w:r>
      <w:r w:rsidRPr="00027954">
        <w:rPr>
          <w:rFonts w:ascii="Times New Roman" w:hAnsi="Times New Roman" w:cs="Times New Roman"/>
          <w:lang w:val="uk-UA"/>
        </w:rPr>
        <w:t xml:space="preserve"> 2009</w:t>
      </w:r>
      <w:r>
        <w:rPr>
          <w:rFonts w:ascii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>.</w:t>
      </w:r>
    </w:p>
  </w:footnote>
  <w:footnote w:id="13">
    <w:p w:rsidR="00A15D98" w:rsidRPr="00027954" w:rsidRDefault="00A15D98" w:rsidP="00507409">
      <w:pPr>
        <w:pStyle w:val="FootnoteText"/>
        <w:rPr>
          <w:rFonts w:ascii="Times New Roman" w:hAnsi="Times New Roman" w:cs="Times New Roman"/>
          <w:lang w:val="uk-UA"/>
        </w:rPr>
      </w:pPr>
      <w:r w:rsidRPr="00027954">
        <w:rPr>
          <w:rStyle w:val="FootnoteReference"/>
          <w:rFonts w:ascii="Times New Roman" w:hAnsi="Times New Roman" w:cs="Times New Roman"/>
          <w:lang w:val="uk-UA"/>
        </w:rPr>
        <w:footnoteRef/>
      </w:r>
      <w:r>
        <w:rPr>
          <w:rFonts w:ascii="Times New Roman" w:hAnsi="Times New Roman" w:cs="Times New Roman"/>
          <w:lang w:val="uk-UA"/>
        </w:rPr>
        <w:t xml:space="preserve">Згадане рішення у справі «Л.Х. проти Латвії»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lang w:val="uk-UA"/>
        </w:rPr>
        <w:t>L.H. v. Latvia</w:t>
      </w:r>
      <w:r>
        <w:rPr>
          <w:rFonts w:ascii="Times New Roman" w:hAnsi="Times New Roman" w:cs="Times New Roman"/>
          <w:i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пункт</w:t>
      </w:r>
      <w:r w:rsidRPr="00027954">
        <w:rPr>
          <w:rFonts w:ascii="Times New Roman" w:hAnsi="Times New Roman" w:cs="Times New Roman"/>
          <w:lang w:val="uk-UA"/>
        </w:rPr>
        <w:t xml:space="preserve"> 58;</w:t>
      </w:r>
      <w:r>
        <w:rPr>
          <w:rFonts w:ascii="Times New Roman" w:hAnsi="Times New Roman" w:cs="Times New Roman"/>
          <w:lang w:val="uk-UA"/>
        </w:rPr>
        <w:t xml:space="preserve"> рішення у справах «М.С. проти Швеції»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lang w:val="uk-UA"/>
        </w:rPr>
        <w:t>M.S. v. Sweden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заява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№</w:t>
      </w:r>
      <w:r w:rsidRPr="00027954">
        <w:rPr>
          <w:rFonts w:ascii="Times New Roman" w:hAnsi="Times New Roman" w:cs="Times New Roman"/>
          <w:lang w:val="uk-UA"/>
        </w:rPr>
        <w:t xml:space="preserve"> 20837/92,</w:t>
      </w:r>
      <w:r>
        <w:rPr>
          <w:rFonts w:ascii="Times New Roman" w:hAnsi="Times New Roman" w:cs="Times New Roman"/>
          <w:lang w:val="uk-UA"/>
        </w:rPr>
        <w:t xml:space="preserve"> пункти</w:t>
      </w:r>
      <w:r w:rsidRPr="00027954">
        <w:rPr>
          <w:rFonts w:ascii="Times New Roman" w:hAnsi="Times New Roman" w:cs="Times New Roman"/>
          <w:lang w:val="uk-UA"/>
        </w:rPr>
        <w:t xml:space="preserve"> 38, 42 </w:t>
      </w:r>
      <w:r>
        <w:rPr>
          <w:rFonts w:ascii="Times New Roman" w:hAnsi="Times New Roman" w:cs="Times New Roman"/>
          <w:lang w:val="uk-UA"/>
        </w:rPr>
        <w:t>та</w:t>
      </w:r>
      <w:r w:rsidRPr="00027954">
        <w:rPr>
          <w:rFonts w:ascii="Times New Roman" w:hAnsi="Times New Roman" w:cs="Times New Roman"/>
          <w:lang w:val="uk-UA"/>
        </w:rPr>
        <w:t xml:space="preserve"> 43,</w:t>
      </w:r>
      <w:r>
        <w:rPr>
          <w:rFonts w:ascii="Times New Roman" w:hAnsi="Times New Roman" w:cs="Times New Roman"/>
          <w:lang w:val="uk-UA"/>
        </w:rPr>
        <w:t xml:space="preserve"> від</w:t>
      </w:r>
      <w:r w:rsidRPr="00027954">
        <w:rPr>
          <w:rFonts w:ascii="Times New Roman" w:hAnsi="Times New Roman" w:cs="Times New Roman"/>
          <w:lang w:val="uk-UA"/>
        </w:rPr>
        <w:t xml:space="preserve"> 27 </w:t>
      </w:r>
      <w:r>
        <w:rPr>
          <w:rFonts w:ascii="Times New Roman" w:hAnsi="Times New Roman" w:cs="Times New Roman"/>
          <w:lang w:val="uk-UA"/>
        </w:rPr>
        <w:t>серпня</w:t>
      </w:r>
      <w:r w:rsidRPr="00027954">
        <w:rPr>
          <w:rFonts w:ascii="Times New Roman" w:hAnsi="Times New Roman" w:cs="Times New Roman"/>
          <w:lang w:val="uk-UA"/>
        </w:rPr>
        <w:t xml:space="preserve"> 1997</w:t>
      </w:r>
      <w:r>
        <w:rPr>
          <w:rFonts w:ascii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 xml:space="preserve">; </w:t>
      </w:r>
      <w:r>
        <w:rPr>
          <w:rFonts w:ascii="Times New Roman" w:hAnsi="Times New Roman" w:cs="Times New Roman"/>
          <w:lang w:val="uk-UA"/>
        </w:rPr>
        <w:t>та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«Л.Л. проти Франції»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lang w:val="uk-UA"/>
        </w:rPr>
        <w:t>L.L. v. France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заява №</w:t>
      </w:r>
      <w:r w:rsidRPr="00027954">
        <w:rPr>
          <w:rFonts w:ascii="Times New Roman" w:hAnsi="Times New Roman" w:cs="Times New Roman"/>
          <w:lang w:val="uk-UA"/>
        </w:rPr>
        <w:t xml:space="preserve"> 7508/02, </w:t>
      </w:r>
      <w:r>
        <w:rPr>
          <w:rFonts w:ascii="Times New Roman" w:hAnsi="Times New Roman" w:cs="Times New Roman"/>
          <w:lang w:val="uk-UA"/>
        </w:rPr>
        <w:t>пункт</w:t>
      </w:r>
      <w:r w:rsidRPr="00027954">
        <w:rPr>
          <w:rFonts w:ascii="Times New Roman" w:hAnsi="Times New Roman" w:cs="Times New Roman"/>
          <w:lang w:val="uk-UA"/>
        </w:rPr>
        <w:t xml:space="preserve"> 46, ECHR 2006-XI.</w:t>
      </w:r>
    </w:p>
  </w:footnote>
  <w:footnote w:id="14">
    <w:p w:rsidR="00A15D98" w:rsidRDefault="00A15D98" w:rsidP="00507409">
      <w:pPr>
        <w:pStyle w:val="FootnoteText"/>
        <w:rPr>
          <w:rFonts w:ascii="Times New Roman" w:hAnsi="Times New Roman" w:cs="Times New Roman"/>
          <w:lang w:val="uk-UA"/>
        </w:rPr>
      </w:pPr>
      <w:r w:rsidRPr="00027954">
        <w:rPr>
          <w:rStyle w:val="FootnoteReference"/>
          <w:rFonts w:ascii="Times New Roman" w:hAnsi="Times New Roman" w:cs="Times New Roman"/>
          <w:lang w:val="uk-UA"/>
        </w:rPr>
        <w:footnoteRef/>
      </w:r>
      <w:r>
        <w:rPr>
          <w:rFonts w:ascii="Times New Roman" w:hAnsi="Times New Roman" w:cs="Times New Roman"/>
          <w:lang w:val="uk-UA"/>
        </w:rPr>
        <w:t xml:space="preserve">Згадане рішення у справах «Л.Х. проти Латвії»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lang w:val="uk-UA"/>
        </w:rPr>
        <w:t>L.H. v. Latvia</w:t>
      </w:r>
      <w:r>
        <w:rPr>
          <w:rFonts w:ascii="Times New Roman" w:hAnsi="Times New Roman" w:cs="Times New Roman"/>
          <w:i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>пункт</w:t>
      </w:r>
      <w:r w:rsidRPr="00027954">
        <w:rPr>
          <w:rFonts w:ascii="Times New Roman" w:hAnsi="Times New Roman" w:cs="Times New Roman"/>
          <w:lang w:val="uk-UA"/>
        </w:rPr>
        <w:t xml:space="preserve"> 50; «С. і Марпер проти Сполученого Королівства» </w:t>
      </w:r>
      <w:r w:rsidRPr="00027954">
        <w:rPr>
          <w:rFonts w:ascii="Times New Roman" w:hAnsi="Times New Roman" w:cs="Times New Roman"/>
          <w:iCs/>
          <w:lang w:val="uk-UA"/>
        </w:rPr>
        <w:t>[ВП]</w:t>
      </w:r>
      <w:r>
        <w:rPr>
          <w:rFonts w:ascii="Times New Roman" w:hAnsi="Times New Roman" w:cs="Times New Roman"/>
          <w:iCs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uk-UA"/>
        </w:rPr>
        <w:t>(</w:t>
      </w:r>
      <w:r w:rsidRPr="00B07F6C">
        <w:rPr>
          <w:rFonts w:ascii="Times New Roman" w:hAnsi="Times New Roman" w:cs="Times New Roman"/>
          <w:bCs/>
          <w:i/>
          <w:lang w:val="en-GB"/>
        </w:rPr>
        <w:t>S</w:t>
      </w:r>
      <w:r w:rsidRPr="00F1025D">
        <w:rPr>
          <w:rFonts w:ascii="Times New Roman" w:hAnsi="Times New Roman" w:cs="Times New Roman"/>
          <w:bCs/>
          <w:i/>
          <w:lang w:val="uk-UA"/>
        </w:rPr>
        <w:t xml:space="preserve">. </w:t>
      </w:r>
      <w:r w:rsidRPr="00B07F6C">
        <w:rPr>
          <w:rFonts w:ascii="Times New Roman" w:hAnsi="Times New Roman" w:cs="Times New Roman"/>
          <w:bCs/>
          <w:i/>
          <w:lang w:val="en-GB"/>
        </w:rPr>
        <w:t>and</w:t>
      </w:r>
      <w:r w:rsidRPr="00F1025D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B07F6C">
        <w:rPr>
          <w:rFonts w:ascii="Times New Roman" w:hAnsi="Times New Roman" w:cs="Times New Roman"/>
          <w:bCs/>
          <w:i/>
          <w:lang w:val="en-GB"/>
        </w:rPr>
        <w:t>Marper</w:t>
      </w:r>
      <w:r w:rsidRPr="00F1025D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B07F6C">
        <w:rPr>
          <w:rFonts w:ascii="Times New Roman" w:hAnsi="Times New Roman" w:cs="Times New Roman"/>
          <w:bCs/>
          <w:i/>
          <w:lang w:val="en-GB"/>
        </w:rPr>
        <w:t>v</w:t>
      </w:r>
      <w:r w:rsidRPr="00F1025D">
        <w:rPr>
          <w:rFonts w:ascii="Times New Roman" w:hAnsi="Times New Roman" w:cs="Times New Roman"/>
          <w:bCs/>
          <w:i/>
          <w:lang w:val="uk-UA"/>
        </w:rPr>
        <w:t xml:space="preserve">. </w:t>
      </w:r>
      <w:r w:rsidRPr="00B07F6C">
        <w:rPr>
          <w:rFonts w:ascii="Times New Roman" w:hAnsi="Times New Roman" w:cs="Times New Roman"/>
          <w:bCs/>
          <w:i/>
          <w:lang w:val="en-GB"/>
        </w:rPr>
        <w:t>the</w:t>
      </w:r>
      <w:r w:rsidRPr="00F1025D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B07F6C">
        <w:rPr>
          <w:rFonts w:ascii="Times New Roman" w:hAnsi="Times New Roman" w:cs="Times New Roman"/>
          <w:bCs/>
          <w:i/>
          <w:lang w:val="en-GB"/>
        </w:rPr>
        <w:t>United</w:t>
      </w:r>
      <w:r w:rsidRPr="00F1025D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B07F6C">
        <w:rPr>
          <w:rFonts w:ascii="Times New Roman" w:hAnsi="Times New Roman" w:cs="Times New Roman"/>
          <w:bCs/>
          <w:i/>
          <w:lang w:val="en-GB"/>
        </w:rPr>
        <w:t>Kingdom</w:t>
      </w:r>
      <w:r>
        <w:rPr>
          <w:rFonts w:ascii="Times New Roman" w:hAnsi="Times New Roman" w:cs="Times New Roman"/>
          <w:iCs/>
          <w:lang w:val="uk-UA"/>
        </w:rPr>
        <w:t>)</w:t>
      </w:r>
      <w:r w:rsidRPr="009810CB">
        <w:rPr>
          <w:rFonts w:ascii="Times New Roman" w:hAnsi="Times New Roman" w:cs="Times New Roman"/>
          <w:iCs/>
          <w:lang w:val="uk-UA"/>
        </w:rPr>
        <w:t xml:space="preserve"> </w:t>
      </w:r>
      <w:r w:rsidRPr="00F1025D">
        <w:rPr>
          <w:rFonts w:ascii="Times New Roman" w:hAnsi="Times New Roman" w:cs="Times New Roman"/>
          <w:iCs/>
          <w:lang w:val="uk-UA"/>
        </w:rPr>
        <w:t>[</w:t>
      </w:r>
      <w:r w:rsidRPr="00B07F6C">
        <w:rPr>
          <w:rFonts w:ascii="Times New Roman" w:hAnsi="Times New Roman" w:cs="Times New Roman"/>
          <w:iCs/>
          <w:lang w:val="en-GB"/>
        </w:rPr>
        <w:t>GC</w:t>
      </w:r>
      <w:r w:rsidRPr="00F1025D">
        <w:rPr>
          <w:rFonts w:ascii="Times New Roman" w:hAnsi="Times New Roman" w:cs="Times New Roman"/>
          <w:iCs/>
          <w:lang w:val="uk-UA"/>
        </w:rPr>
        <w:t>]</w:t>
      </w:r>
      <w:r>
        <w:rPr>
          <w:rFonts w:ascii="Times New Roman" w:hAnsi="Times New Roman" w:cs="Times New Roman"/>
          <w:lang w:val="uk-UA"/>
        </w:rPr>
        <w:t>, пункт</w:t>
      </w:r>
      <w:r w:rsidRPr="00027954">
        <w:rPr>
          <w:rFonts w:ascii="Times New Roman" w:hAnsi="Times New Roman" w:cs="Times New Roman"/>
          <w:lang w:val="uk-UA"/>
        </w:rPr>
        <w:t xml:space="preserve"> 99;</w:t>
      </w:r>
      <w:r w:rsidRPr="00027954">
        <w:rPr>
          <w:rFonts w:ascii="Times New Roman" w:hAnsi="Times New Roman" w:cs="Times New Roman"/>
          <w:i/>
          <w:iCs/>
          <w:lang w:val="uk-UA"/>
        </w:rPr>
        <w:t xml:space="preserve"> </w:t>
      </w:r>
      <w:r>
        <w:rPr>
          <w:rFonts w:ascii="Times New Roman" w:hAnsi="Times New Roman" w:cs="Times New Roman"/>
          <w:iCs/>
          <w:lang w:val="uk-UA"/>
        </w:rPr>
        <w:t xml:space="preserve">рішення у справі </w:t>
      </w:r>
      <w:r>
        <w:rPr>
          <w:rFonts w:ascii="Times New Roman" w:hAnsi="Times New Roman" w:cs="Times New Roman"/>
          <w:i/>
          <w:iCs/>
          <w:lang w:val="uk-UA"/>
        </w:rPr>
        <w:t>«</w:t>
      </w:r>
      <w:r w:rsidRPr="00171569">
        <w:rPr>
          <w:rFonts w:ascii="Times New Roman" w:hAnsi="Times New Roman" w:cs="Times New Roman"/>
          <w:iCs/>
          <w:lang w:val="uk-UA"/>
        </w:rPr>
        <w:t>Круслін проти Франції</w:t>
      </w:r>
      <w:r>
        <w:rPr>
          <w:rFonts w:ascii="Times New Roman" w:hAnsi="Times New Roman" w:cs="Times New Roman"/>
          <w:iCs/>
          <w:lang w:val="uk-UA"/>
        </w:rPr>
        <w:t xml:space="preserve">» </w:t>
      </w:r>
      <w:r>
        <w:rPr>
          <w:rFonts w:ascii="Times New Roman" w:hAnsi="Times New Roman" w:cs="Times New Roman"/>
          <w:i/>
          <w:iCs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lang w:val="uk-UA"/>
        </w:rPr>
        <w:t>Kruslin v. France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від</w:t>
      </w:r>
      <w:r w:rsidRPr="00027954">
        <w:rPr>
          <w:rFonts w:ascii="Times New Roman" w:hAnsi="Times New Roman" w:cs="Times New Roman"/>
          <w:lang w:val="uk-UA"/>
        </w:rPr>
        <w:t xml:space="preserve"> 24 </w:t>
      </w:r>
      <w:r>
        <w:rPr>
          <w:rFonts w:ascii="Times New Roman" w:hAnsi="Times New Roman" w:cs="Times New Roman"/>
          <w:lang w:val="uk-UA"/>
        </w:rPr>
        <w:t>квітня</w:t>
      </w:r>
      <w:r w:rsidRPr="00027954">
        <w:rPr>
          <w:rFonts w:ascii="Times New Roman" w:hAnsi="Times New Roman" w:cs="Times New Roman"/>
          <w:lang w:val="uk-UA"/>
        </w:rPr>
        <w:t xml:space="preserve"> 1990</w:t>
      </w:r>
      <w:r>
        <w:rPr>
          <w:rFonts w:ascii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пункти</w:t>
      </w:r>
      <w:r w:rsidRPr="00027954">
        <w:rPr>
          <w:rFonts w:ascii="Times New Roman" w:hAnsi="Times New Roman" w:cs="Times New Roman"/>
          <w:lang w:val="uk-UA"/>
        </w:rPr>
        <w:t xml:space="preserve"> 33 </w:t>
      </w:r>
      <w:r>
        <w:rPr>
          <w:rFonts w:ascii="Times New Roman" w:hAnsi="Times New Roman" w:cs="Times New Roman"/>
          <w:lang w:val="uk-UA"/>
        </w:rPr>
        <w:t>та</w:t>
      </w:r>
      <w:r w:rsidRPr="00027954">
        <w:rPr>
          <w:rFonts w:ascii="Times New Roman" w:hAnsi="Times New Roman" w:cs="Times New Roman"/>
          <w:lang w:val="uk-UA"/>
        </w:rPr>
        <w:t xml:space="preserve"> 35, </w:t>
      </w:r>
      <w:r>
        <w:rPr>
          <w:rFonts w:ascii="Times New Roman" w:hAnsi="Times New Roman" w:cs="Times New Roman"/>
          <w:lang w:val="uk-UA"/>
        </w:rPr>
        <w:t>серія</w:t>
      </w:r>
      <w:r w:rsidRPr="00027954">
        <w:rPr>
          <w:rFonts w:ascii="Times New Roman" w:hAnsi="Times New Roman" w:cs="Times New Roman"/>
          <w:lang w:val="uk-UA"/>
        </w:rPr>
        <w:t xml:space="preserve"> A </w:t>
      </w:r>
      <w:r>
        <w:rPr>
          <w:rFonts w:ascii="Times New Roman" w:hAnsi="Times New Roman" w:cs="Times New Roman"/>
          <w:lang w:val="uk-UA"/>
        </w:rPr>
        <w:t>№</w:t>
      </w:r>
      <w:r w:rsidRPr="00027954">
        <w:rPr>
          <w:rFonts w:ascii="Times New Roman" w:hAnsi="Times New Roman" w:cs="Times New Roman"/>
          <w:lang w:val="uk-UA"/>
        </w:rPr>
        <w:t xml:space="preserve"> 176-A;</w:t>
      </w:r>
      <w:r>
        <w:rPr>
          <w:rFonts w:ascii="Times New Roman" w:hAnsi="Times New Roman" w:cs="Times New Roman"/>
          <w:lang w:val="uk-UA"/>
        </w:rPr>
        <w:t xml:space="preserve"> згадане рішення у справі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«Ротару проти Румунії» </w:t>
      </w:r>
      <w:r>
        <w:rPr>
          <w:rFonts w:ascii="Times New Roman" w:hAnsi="Times New Roman" w:cs="Times New Roman"/>
          <w:i/>
          <w:lang w:val="uk-UA"/>
        </w:rPr>
        <w:t>(</w:t>
      </w:r>
      <w:r w:rsidRPr="00B07F6C">
        <w:rPr>
          <w:rFonts w:ascii="Times New Roman" w:hAnsi="Times New Roman" w:cs="Times New Roman"/>
          <w:i/>
          <w:iCs/>
          <w:lang w:val="en-GB"/>
        </w:rPr>
        <w:t>Rotaru</w:t>
      </w:r>
      <w:r w:rsidRPr="00C96564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B07F6C">
        <w:rPr>
          <w:rFonts w:ascii="Times New Roman" w:hAnsi="Times New Roman" w:cs="Times New Roman"/>
          <w:i/>
          <w:iCs/>
          <w:lang w:val="en-GB"/>
        </w:rPr>
        <w:t>v</w:t>
      </w:r>
      <w:r w:rsidRPr="00C96564">
        <w:rPr>
          <w:rFonts w:ascii="Times New Roman" w:hAnsi="Times New Roman" w:cs="Times New Roman"/>
          <w:i/>
          <w:iCs/>
          <w:lang w:val="uk-UA"/>
        </w:rPr>
        <w:t xml:space="preserve">. </w:t>
      </w:r>
      <w:r w:rsidRPr="00B07F6C">
        <w:rPr>
          <w:rFonts w:ascii="Times New Roman" w:hAnsi="Times New Roman" w:cs="Times New Roman"/>
          <w:i/>
          <w:iCs/>
          <w:lang w:val="en-GB"/>
        </w:rPr>
        <w:t>Romania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пункти </w:t>
      </w:r>
      <w:r w:rsidRPr="00027954">
        <w:rPr>
          <w:rFonts w:ascii="Times New Roman" w:hAnsi="Times New Roman" w:cs="Times New Roman"/>
          <w:lang w:val="uk-UA"/>
        </w:rPr>
        <w:t>57</w:t>
      </w:r>
      <w:r>
        <w:rPr>
          <w:rFonts w:ascii="Times New Roman" w:hAnsi="Times New Roman" w:cs="Times New Roman"/>
          <w:lang w:val="uk-UA"/>
        </w:rPr>
        <w:t xml:space="preserve"> – </w:t>
      </w:r>
      <w:r w:rsidRPr="00027954">
        <w:rPr>
          <w:rFonts w:ascii="Times New Roman" w:hAnsi="Times New Roman" w:cs="Times New Roman"/>
          <w:lang w:val="uk-UA"/>
        </w:rPr>
        <w:t xml:space="preserve">59; </w:t>
      </w:r>
      <w:r>
        <w:rPr>
          <w:rFonts w:ascii="Times New Roman" w:hAnsi="Times New Roman" w:cs="Times New Roman"/>
          <w:lang w:val="uk-UA"/>
        </w:rPr>
        <w:t xml:space="preserve">ухвалу щодо прийнятності у справі «Вебер і Саравіа проти Німеччини»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lang w:val="uk-UA"/>
        </w:rPr>
        <w:t>Weber and Saravia v. Germany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заява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№</w:t>
      </w:r>
      <w:r w:rsidRPr="00027954">
        <w:rPr>
          <w:rFonts w:ascii="Times New Roman" w:hAnsi="Times New Roman" w:cs="Times New Roman"/>
          <w:lang w:val="uk-UA"/>
        </w:rPr>
        <w:t xml:space="preserve"> 54934/00, ECHR 2006-XI; </w:t>
      </w:r>
      <w:r>
        <w:rPr>
          <w:rFonts w:ascii="Times New Roman" w:hAnsi="Times New Roman" w:cs="Times New Roman"/>
          <w:lang w:val="uk-UA"/>
        </w:rPr>
        <w:t xml:space="preserve">рішення у справах «Асоціація за європейську інтеграцію та права людини» та Екімджиєв проти Болгарії»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lang w:val="uk-UA"/>
        </w:rPr>
        <w:t>Association for European Integration and Human Rights and Ekimdzhiev v. Bulgaria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br/>
        <w:t>заява №</w:t>
      </w:r>
      <w:r w:rsidRPr="00027954">
        <w:rPr>
          <w:rFonts w:ascii="Times New Roman" w:hAnsi="Times New Roman" w:cs="Times New Roman"/>
          <w:lang w:val="uk-UA"/>
        </w:rPr>
        <w:t xml:space="preserve"> 62540/00, </w:t>
      </w:r>
      <w:r>
        <w:rPr>
          <w:rFonts w:ascii="Times New Roman" w:hAnsi="Times New Roman" w:cs="Times New Roman"/>
          <w:lang w:val="uk-UA"/>
        </w:rPr>
        <w:t>пункти</w:t>
      </w:r>
      <w:r w:rsidRPr="00027954">
        <w:rPr>
          <w:rFonts w:ascii="Times New Roman" w:hAnsi="Times New Roman" w:cs="Times New Roman"/>
          <w:lang w:val="uk-UA"/>
        </w:rPr>
        <w:t xml:space="preserve"> 75</w:t>
      </w:r>
      <w:r>
        <w:rPr>
          <w:rFonts w:ascii="Times New Roman" w:hAnsi="Times New Roman" w:cs="Times New Roman"/>
          <w:lang w:val="uk-UA"/>
        </w:rPr>
        <w:t xml:space="preserve"> – </w:t>
      </w:r>
      <w:r w:rsidRPr="00027954">
        <w:rPr>
          <w:rFonts w:ascii="Times New Roman" w:hAnsi="Times New Roman" w:cs="Times New Roman"/>
          <w:lang w:val="uk-UA"/>
        </w:rPr>
        <w:t>77,</w:t>
      </w:r>
      <w:r>
        <w:rPr>
          <w:rFonts w:ascii="Times New Roman" w:hAnsi="Times New Roman" w:cs="Times New Roman"/>
          <w:lang w:val="uk-UA"/>
        </w:rPr>
        <w:t xml:space="preserve"> від</w:t>
      </w:r>
      <w:r w:rsidRPr="00027954">
        <w:rPr>
          <w:rFonts w:ascii="Times New Roman" w:hAnsi="Times New Roman" w:cs="Times New Roman"/>
          <w:lang w:val="uk-UA"/>
        </w:rPr>
        <w:t xml:space="preserve"> 28 </w:t>
      </w:r>
      <w:r>
        <w:rPr>
          <w:rFonts w:ascii="Times New Roman" w:hAnsi="Times New Roman" w:cs="Times New Roman"/>
          <w:lang w:val="uk-UA"/>
        </w:rPr>
        <w:t>червня</w:t>
      </w:r>
      <w:r w:rsidRPr="00027954">
        <w:rPr>
          <w:rFonts w:ascii="Times New Roman" w:hAnsi="Times New Roman" w:cs="Times New Roman"/>
          <w:lang w:val="uk-UA"/>
        </w:rPr>
        <w:t xml:space="preserve"> 2007</w:t>
      </w:r>
      <w:r>
        <w:rPr>
          <w:rFonts w:ascii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 xml:space="preserve">; </w:t>
      </w:r>
      <w:r>
        <w:rPr>
          <w:rFonts w:ascii="Times New Roman" w:hAnsi="Times New Roman" w:cs="Times New Roman"/>
          <w:lang w:val="uk-UA"/>
        </w:rPr>
        <w:t xml:space="preserve">та «Ліберті» та інші проти Сполученого Королівства»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hAnsi="Times New Roman" w:cs="Times New Roman"/>
          <w:i/>
          <w:iCs/>
          <w:lang w:val="uk-UA"/>
        </w:rPr>
        <w:t>Liberty and Others v. the United Kingdom</w:t>
      </w:r>
      <w:r>
        <w:rPr>
          <w:rFonts w:ascii="Times New Roman" w:hAnsi="Times New Roman" w:cs="Times New Roman"/>
          <w:i/>
          <w:iCs/>
          <w:lang w:val="uk-UA"/>
        </w:rPr>
        <w:t>)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br/>
        <w:t>заява №</w:t>
      </w:r>
      <w:r w:rsidRPr="00027954">
        <w:rPr>
          <w:rFonts w:ascii="Times New Roman" w:hAnsi="Times New Roman" w:cs="Times New Roman"/>
          <w:lang w:val="uk-UA"/>
        </w:rPr>
        <w:t xml:space="preserve"> 58243/00, </w:t>
      </w:r>
      <w:r>
        <w:rPr>
          <w:rFonts w:ascii="Times New Roman" w:hAnsi="Times New Roman" w:cs="Times New Roman"/>
          <w:lang w:val="uk-UA"/>
        </w:rPr>
        <w:t>пункти</w:t>
      </w:r>
      <w:r w:rsidRPr="00027954">
        <w:rPr>
          <w:rFonts w:ascii="Times New Roman" w:hAnsi="Times New Roman" w:cs="Times New Roman"/>
          <w:lang w:val="uk-UA"/>
        </w:rPr>
        <w:t xml:space="preserve"> 62</w:t>
      </w:r>
      <w:r>
        <w:rPr>
          <w:rFonts w:ascii="Times New Roman" w:hAnsi="Times New Roman" w:cs="Times New Roman"/>
          <w:lang w:val="uk-UA"/>
        </w:rPr>
        <w:t xml:space="preserve">, </w:t>
      </w:r>
      <w:r w:rsidRPr="00027954">
        <w:rPr>
          <w:rFonts w:ascii="Times New Roman" w:hAnsi="Times New Roman" w:cs="Times New Roman"/>
          <w:lang w:val="uk-UA"/>
        </w:rPr>
        <w:t>63,</w:t>
      </w:r>
      <w:r>
        <w:rPr>
          <w:rFonts w:ascii="Times New Roman" w:hAnsi="Times New Roman" w:cs="Times New Roman"/>
          <w:lang w:val="uk-UA"/>
        </w:rPr>
        <w:t xml:space="preserve"> від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0</w:t>
      </w:r>
      <w:r w:rsidRPr="00027954">
        <w:rPr>
          <w:rFonts w:ascii="Times New Roman" w:hAnsi="Times New Roman" w:cs="Times New Roman"/>
          <w:lang w:val="uk-UA"/>
        </w:rPr>
        <w:t xml:space="preserve">1 </w:t>
      </w:r>
      <w:r>
        <w:rPr>
          <w:rFonts w:ascii="Times New Roman" w:hAnsi="Times New Roman" w:cs="Times New Roman"/>
          <w:lang w:val="uk-UA"/>
        </w:rPr>
        <w:t>липня</w:t>
      </w:r>
      <w:r w:rsidRPr="00027954">
        <w:rPr>
          <w:rFonts w:ascii="Times New Roman" w:hAnsi="Times New Roman" w:cs="Times New Roman"/>
          <w:lang w:val="uk-UA"/>
        </w:rPr>
        <w:t xml:space="preserve"> 2008</w:t>
      </w:r>
      <w:r>
        <w:rPr>
          <w:rFonts w:ascii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>.</w:t>
      </w:r>
    </w:p>
    <w:p w:rsidR="00A15D98" w:rsidRDefault="00A15D98" w:rsidP="00507409">
      <w:pPr>
        <w:pStyle w:val="FootnoteText"/>
        <w:rPr>
          <w:rFonts w:ascii="Times New Roman" w:hAnsi="Times New Roman" w:cs="Times New Roman"/>
          <w:lang w:val="uk-UA"/>
        </w:rPr>
      </w:pPr>
      <w:r w:rsidRPr="00C96564">
        <w:rPr>
          <w:rFonts w:ascii="Times New Roman" w:hAnsi="Times New Roman" w:cs="Times New Roman"/>
          <w:vertAlign w:val="superscript"/>
          <w:lang w:val="uk-UA"/>
        </w:rPr>
        <w:t xml:space="preserve">15 </w:t>
      </w:r>
      <w:r>
        <w:rPr>
          <w:rFonts w:ascii="Times New Roman" w:hAnsi="Times New Roman" w:cs="Times New Roman"/>
          <w:lang w:val="uk-UA"/>
        </w:rPr>
        <w:t xml:space="preserve">Згадане рішення у справі «Л.Х. проти Латвії» </w:t>
      </w:r>
      <w:r>
        <w:rPr>
          <w:rFonts w:ascii="Times New Roman" w:hAnsi="Times New Roman" w:cs="Times New Roman"/>
          <w:i/>
          <w:lang w:val="uk-UA"/>
        </w:rPr>
        <w:t>(</w:t>
      </w:r>
      <w:r w:rsidRPr="00B07F6C">
        <w:rPr>
          <w:rFonts w:ascii="Times New Roman" w:hAnsi="Times New Roman" w:cs="Times New Roman"/>
          <w:i/>
          <w:lang w:val="en-GB"/>
        </w:rPr>
        <w:t>L</w:t>
      </w:r>
      <w:r w:rsidRPr="00F449C4">
        <w:rPr>
          <w:rFonts w:ascii="Times New Roman" w:hAnsi="Times New Roman" w:cs="Times New Roman"/>
          <w:i/>
          <w:lang w:val="uk-UA"/>
        </w:rPr>
        <w:t>.</w:t>
      </w:r>
      <w:r w:rsidRPr="00B07F6C">
        <w:rPr>
          <w:rFonts w:ascii="Times New Roman" w:hAnsi="Times New Roman" w:cs="Times New Roman"/>
          <w:i/>
          <w:lang w:val="en-GB"/>
        </w:rPr>
        <w:t>H</w:t>
      </w:r>
      <w:r w:rsidRPr="00F449C4">
        <w:rPr>
          <w:rFonts w:ascii="Times New Roman" w:hAnsi="Times New Roman" w:cs="Times New Roman"/>
          <w:i/>
          <w:lang w:val="uk-UA"/>
        </w:rPr>
        <w:t xml:space="preserve">. </w:t>
      </w:r>
      <w:r w:rsidRPr="00B07F6C">
        <w:rPr>
          <w:rFonts w:ascii="Times New Roman" w:hAnsi="Times New Roman" w:cs="Times New Roman"/>
          <w:i/>
          <w:lang w:val="en-GB"/>
        </w:rPr>
        <w:t>v</w:t>
      </w:r>
      <w:r w:rsidRPr="00F449C4">
        <w:rPr>
          <w:rFonts w:ascii="Times New Roman" w:hAnsi="Times New Roman" w:cs="Times New Roman"/>
          <w:i/>
          <w:lang w:val="uk-UA"/>
        </w:rPr>
        <w:t xml:space="preserve">. </w:t>
      </w:r>
      <w:r w:rsidRPr="00B07F6C">
        <w:rPr>
          <w:rFonts w:ascii="Times New Roman" w:hAnsi="Times New Roman" w:cs="Times New Roman"/>
          <w:i/>
          <w:lang w:val="en-GB"/>
        </w:rPr>
        <w:t>Latvia</w:t>
      </w:r>
      <w:r>
        <w:rPr>
          <w:rFonts w:ascii="Times New Roman" w:hAnsi="Times New Roman" w:cs="Times New Roman"/>
          <w:i/>
          <w:lang w:val="uk-UA"/>
        </w:rPr>
        <w:t>)</w:t>
      </w:r>
      <w:r>
        <w:rPr>
          <w:rFonts w:ascii="Times New Roman" w:hAnsi="Times New Roman" w:cs="Times New Roman"/>
          <w:lang w:val="uk-UA"/>
        </w:rPr>
        <w:t>, пункт 56.</w:t>
      </w:r>
    </w:p>
    <w:p w:rsidR="00A15D98" w:rsidRPr="00185B0E" w:rsidRDefault="00A15D98" w:rsidP="00507409">
      <w:pPr>
        <w:pStyle w:val="FootnoteText"/>
        <w:rPr>
          <w:rFonts w:ascii="Times New Roman" w:hAnsi="Times New Roman" w:cs="Times New Roman"/>
          <w:lang w:val="uk-UA"/>
        </w:rPr>
      </w:pPr>
      <w:r w:rsidRPr="00C96564">
        <w:rPr>
          <w:rFonts w:ascii="Times New Roman" w:hAnsi="Times New Roman" w:cs="Times New Roman"/>
          <w:vertAlign w:val="superscript"/>
          <w:lang w:val="uk-UA"/>
        </w:rPr>
        <w:t>16</w:t>
      </w:r>
      <w:r w:rsidRPr="00C9656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Див., наприклад, згадане рішення у справі </w:t>
      </w:r>
      <w:r>
        <w:rPr>
          <w:rFonts w:ascii="Times New Roman" w:hAnsi="Times New Roman" w:cs="Times New Roman"/>
          <w:bCs/>
          <w:lang w:val="uk-UA"/>
        </w:rPr>
        <w:t>«С. і Марпер проти Сполученого Королівства»</w:t>
      </w:r>
      <w:r w:rsidRPr="00027954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lang w:val="uk-UA"/>
        </w:rPr>
        <w:t>(</w:t>
      </w:r>
      <w:r w:rsidRPr="00027954">
        <w:rPr>
          <w:rFonts w:ascii="Times New Roman" w:hAnsi="Times New Roman" w:cs="Times New Roman"/>
          <w:bCs/>
          <w:i/>
          <w:lang w:val="uk-UA"/>
        </w:rPr>
        <w:t>S. and Marper v. the United Kingdom</w:t>
      </w:r>
      <w:r>
        <w:rPr>
          <w:rFonts w:ascii="Times New Roman" w:hAnsi="Times New Roman" w:cs="Times New Roman"/>
          <w:bCs/>
          <w:i/>
          <w:lang w:val="uk-UA"/>
        </w:rPr>
        <w:t>)</w:t>
      </w:r>
      <w:r w:rsidRPr="00C9656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пункт </w:t>
      </w:r>
      <w:r w:rsidRPr="00C96564">
        <w:rPr>
          <w:rFonts w:ascii="Times New Roman" w:hAnsi="Times New Roman" w:cs="Times New Roman"/>
          <w:lang w:val="uk-UA"/>
        </w:rPr>
        <w:t xml:space="preserve">99; </w:t>
      </w:r>
      <w:r>
        <w:rPr>
          <w:rFonts w:ascii="Times New Roman" w:hAnsi="Times New Roman" w:cs="Times New Roman"/>
          <w:lang w:val="uk-UA"/>
        </w:rPr>
        <w:t xml:space="preserve">та рішення у справі </w:t>
      </w:r>
      <w:r w:rsidRPr="004F5E07">
        <w:rPr>
          <w:rStyle w:val="rvts0"/>
          <w:lang w:val="uk-UA"/>
        </w:rPr>
        <w:t>«Авілкіна та інші</w:t>
      </w:r>
      <w:r w:rsidRPr="00F1025D"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>проти Росії</w:t>
      </w:r>
      <w:r w:rsidRPr="004F5E07">
        <w:rPr>
          <w:rStyle w:val="rvts0"/>
          <w:lang w:val="uk-UA"/>
        </w:rPr>
        <w:t>»</w:t>
      </w:r>
      <w:r>
        <w:rPr>
          <w:rStyle w:val="rvts0"/>
          <w:lang w:val="uk-UA"/>
        </w:rPr>
        <w:t xml:space="preserve"> </w:t>
      </w:r>
      <w:r>
        <w:rPr>
          <w:rStyle w:val="rvts0"/>
          <w:i/>
          <w:lang w:val="uk-UA"/>
        </w:rPr>
        <w:t>(</w:t>
      </w:r>
      <w:r w:rsidRPr="00F1025D">
        <w:rPr>
          <w:rStyle w:val="rvts0"/>
          <w:i/>
          <w:lang w:val="uk-UA"/>
        </w:rPr>
        <w:t>Avilkina and Others v. Russia</w:t>
      </w:r>
      <w:r>
        <w:rPr>
          <w:rStyle w:val="rvts0"/>
          <w:i/>
          <w:lang w:val="uk-UA"/>
        </w:rPr>
        <w:t>)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, </w:t>
      </w:r>
      <w:r>
        <w:rPr>
          <w:rFonts w:ascii="Times New Roman" w:eastAsia="Times New Roman" w:hAnsi="Times New Roman" w:cs="Times New Roman"/>
          <w:lang w:val="uk-UA"/>
        </w:rPr>
        <w:t>заява №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 1585/09, </w:t>
      </w:r>
      <w:r>
        <w:rPr>
          <w:rFonts w:ascii="Times New Roman" w:eastAsia="Times New Roman" w:hAnsi="Times New Roman" w:cs="Times New Roman"/>
          <w:lang w:val="uk-UA"/>
        </w:rPr>
        <w:br/>
        <w:t>пункт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 37, </w:t>
      </w:r>
      <w:r>
        <w:rPr>
          <w:rFonts w:ascii="Times New Roman" w:eastAsia="Times New Roman" w:hAnsi="Times New Roman" w:cs="Times New Roman"/>
          <w:lang w:val="uk-UA"/>
        </w:rPr>
        <w:t>від 0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6 </w:t>
      </w:r>
      <w:r>
        <w:rPr>
          <w:rFonts w:ascii="Times New Roman" w:eastAsia="Times New Roman" w:hAnsi="Times New Roman" w:cs="Times New Roman"/>
          <w:lang w:val="uk-UA"/>
        </w:rPr>
        <w:t>червня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 2013</w:t>
      </w:r>
      <w:r>
        <w:rPr>
          <w:rFonts w:ascii="Times New Roman" w:eastAsia="Times New Roman" w:hAnsi="Times New Roman" w:cs="Times New Roman"/>
          <w:lang w:val="uk-UA"/>
        </w:rPr>
        <w:t xml:space="preserve"> року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, </w:t>
      </w:r>
      <w:r>
        <w:rPr>
          <w:rFonts w:ascii="Times New Roman" w:eastAsia="Times New Roman" w:hAnsi="Times New Roman" w:cs="Times New Roman"/>
          <w:lang w:val="uk-UA"/>
        </w:rPr>
        <w:t xml:space="preserve">у порівнянні з, наприклад, рішенням у справі </w:t>
      </w:r>
      <w:r w:rsidRPr="004F5E07">
        <w:rPr>
          <w:lang w:val="uk-UA"/>
        </w:rPr>
        <w:t>«М.М. проти Сполученого Королівства»</w:t>
      </w:r>
      <w:r>
        <w:rPr>
          <w:lang w:val="uk-UA"/>
        </w:rPr>
        <w:t xml:space="preserve"> </w:t>
      </w:r>
      <w:r>
        <w:rPr>
          <w:i/>
          <w:lang w:val="uk-UA"/>
        </w:rPr>
        <w:t>(</w:t>
      </w:r>
      <w:r w:rsidRPr="00B07F6C">
        <w:rPr>
          <w:rFonts w:ascii="Times New Roman" w:eastAsia="Times New Roman" w:hAnsi="Times New Roman" w:cs="Times New Roman"/>
          <w:i/>
        </w:rPr>
        <w:t>M</w:t>
      </w:r>
      <w:r w:rsidRPr="00C96564">
        <w:rPr>
          <w:rFonts w:ascii="Times New Roman" w:eastAsia="Times New Roman" w:hAnsi="Times New Roman" w:cs="Times New Roman"/>
          <w:i/>
          <w:lang w:val="uk-UA"/>
        </w:rPr>
        <w:t>.</w:t>
      </w:r>
      <w:r w:rsidRPr="00B07F6C">
        <w:rPr>
          <w:rFonts w:ascii="Times New Roman" w:eastAsia="Times New Roman" w:hAnsi="Times New Roman" w:cs="Times New Roman"/>
          <w:i/>
        </w:rPr>
        <w:t>M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. </w:t>
      </w:r>
      <w:r w:rsidRPr="00B07F6C">
        <w:rPr>
          <w:rFonts w:ascii="Times New Roman" w:eastAsia="Times New Roman" w:hAnsi="Times New Roman" w:cs="Times New Roman"/>
          <w:i/>
        </w:rPr>
        <w:t>v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. </w:t>
      </w:r>
      <w:r w:rsidRPr="00B07F6C">
        <w:rPr>
          <w:rFonts w:ascii="Times New Roman" w:eastAsia="Times New Roman" w:hAnsi="Times New Roman" w:cs="Times New Roman"/>
          <w:i/>
        </w:rPr>
        <w:t>the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United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Kingdom</w:t>
      </w:r>
      <w:r>
        <w:rPr>
          <w:rFonts w:ascii="Times New Roman" w:eastAsia="Times New Roman" w:hAnsi="Times New Roman" w:cs="Times New Roman"/>
          <w:i/>
          <w:lang w:val="uk-UA"/>
        </w:rPr>
        <w:t>)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, </w:t>
      </w:r>
      <w:r>
        <w:rPr>
          <w:rFonts w:ascii="Times New Roman" w:eastAsia="Times New Roman" w:hAnsi="Times New Roman" w:cs="Times New Roman"/>
          <w:lang w:val="uk-UA"/>
        </w:rPr>
        <w:br/>
        <w:t>заява №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 24029/07, </w:t>
      </w:r>
      <w:r>
        <w:rPr>
          <w:rFonts w:ascii="Times New Roman" w:eastAsia="Times New Roman" w:hAnsi="Times New Roman" w:cs="Times New Roman"/>
          <w:lang w:val="uk-UA"/>
        </w:rPr>
        <w:t>пункт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 207,</w:t>
      </w:r>
      <w:r>
        <w:rPr>
          <w:rFonts w:ascii="Times New Roman" w:eastAsia="Times New Roman" w:hAnsi="Times New Roman" w:cs="Times New Roman"/>
          <w:lang w:val="uk-UA"/>
        </w:rPr>
        <w:t xml:space="preserve"> від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 13 </w:t>
      </w:r>
      <w:r>
        <w:rPr>
          <w:rFonts w:ascii="Times New Roman" w:eastAsia="Times New Roman" w:hAnsi="Times New Roman" w:cs="Times New Roman"/>
          <w:lang w:val="uk-UA"/>
        </w:rPr>
        <w:t>листопада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 2012.</w:t>
      </w:r>
    </w:p>
  </w:footnote>
  <w:footnote w:id="15">
    <w:p w:rsidR="00A15D98" w:rsidRDefault="00A15D98">
      <w:pPr>
        <w:pStyle w:val="FootnoteText"/>
        <w:rPr>
          <w:rFonts w:ascii="Times New Roman" w:hAnsi="Times New Roman" w:cs="Times New Roman"/>
          <w:lang w:val="uk-UA"/>
        </w:rPr>
      </w:pPr>
      <w:r w:rsidRPr="00062CC8">
        <w:rPr>
          <w:rStyle w:val="FootnoteReference"/>
        </w:rPr>
        <w:sym w:font="Symbol" w:char="F020"/>
      </w:r>
      <w:r w:rsidRPr="00C96564">
        <w:rPr>
          <w:rFonts w:cstheme="minorHAnsi"/>
          <w:vertAlign w:val="superscript"/>
          <w:lang w:val="uk-UA"/>
        </w:rPr>
        <w:t>17</w:t>
      </w:r>
      <w:r w:rsidRPr="00C96564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Див. згадане рішення у справі «Делфі АС проти Естонії» </w:t>
      </w:r>
      <w:r>
        <w:rPr>
          <w:rFonts w:ascii="Times New Roman" w:hAnsi="Times New Roman" w:cs="Times New Roman"/>
          <w:i/>
          <w:lang w:val="uk-UA"/>
        </w:rPr>
        <w:t>(</w:t>
      </w:r>
      <w:r w:rsidRPr="00B07F6C">
        <w:rPr>
          <w:rFonts w:ascii="Times New Roman" w:hAnsi="Times New Roman" w:cs="Times New Roman"/>
          <w:i/>
        </w:rPr>
        <w:t>Delfi</w:t>
      </w:r>
      <w:r w:rsidRPr="008D6CB8">
        <w:rPr>
          <w:rFonts w:ascii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hAnsi="Times New Roman" w:cs="Times New Roman"/>
          <w:i/>
        </w:rPr>
        <w:t>AS</w:t>
      </w:r>
      <w:r w:rsidRPr="008D6CB8">
        <w:rPr>
          <w:rFonts w:ascii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hAnsi="Times New Roman" w:cs="Times New Roman"/>
          <w:i/>
        </w:rPr>
        <w:t>v</w:t>
      </w:r>
      <w:r w:rsidRPr="008D6CB8">
        <w:rPr>
          <w:rFonts w:ascii="Times New Roman" w:hAnsi="Times New Roman" w:cs="Times New Roman"/>
          <w:i/>
          <w:lang w:val="uk-UA"/>
        </w:rPr>
        <w:t xml:space="preserve">. </w:t>
      </w:r>
      <w:r w:rsidRPr="00B07F6C">
        <w:rPr>
          <w:rFonts w:ascii="Times New Roman" w:hAnsi="Times New Roman" w:cs="Times New Roman"/>
          <w:i/>
        </w:rPr>
        <w:t>Estonia</w:t>
      </w:r>
      <w:r>
        <w:rPr>
          <w:rFonts w:ascii="Times New Roman" w:hAnsi="Times New Roman" w:cs="Times New Roman"/>
          <w:i/>
          <w:lang w:val="uk-UA"/>
        </w:rPr>
        <w:t>)</w:t>
      </w:r>
      <w:r>
        <w:rPr>
          <w:rFonts w:ascii="Times New Roman" w:hAnsi="Times New Roman" w:cs="Times New Roman"/>
          <w:lang w:val="uk-UA"/>
        </w:rPr>
        <w:t>, пункти</w:t>
      </w:r>
      <w:r w:rsidRPr="00027954">
        <w:rPr>
          <w:rFonts w:ascii="Times New Roman" w:hAnsi="Times New Roman" w:cs="Times New Roman"/>
          <w:lang w:val="uk-UA"/>
        </w:rPr>
        <w:t xml:space="preserve"> 121</w:t>
      </w:r>
      <w:r>
        <w:rPr>
          <w:rFonts w:ascii="Times New Roman" w:hAnsi="Times New Roman" w:cs="Times New Roman"/>
          <w:lang w:val="uk-UA"/>
        </w:rPr>
        <w:t xml:space="preserve">, </w:t>
      </w:r>
      <w:r w:rsidRPr="00027954">
        <w:rPr>
          <w:rFonts w:ascii="Times New Roman" w:hAnsi="Times New Roman" w:cs="Times New Roman"/>
          <w:lang w:val="uk-UA"/>
        </w:rPr>
        <w:t xml:space="preserve">122; </w:t>
      </w:r>
      <w:r>
        <w:rPr>
          <w:rFonts w:ascii="Times New Roman" w:hAnsi="Times New Roman" w:cs="Times New Roman"/>
          <w:lang w:val="uk-UA"/>
        </w:rPr>
        <w:t>та рішеня у справі</w:t>
      </w:r>
      <w:r w:rsidRPr="0002795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«Кудревічюс та інші проти Литви»</w:t>
      </w:r>
      <w:r w:rsidRPr="008D6CB8">
        <w:rPr>
          <w:rFonts w:ascii="Times New Roman" w:eastAsia="Times New Roman" w:hAnsi="Times New Roman" w:cs="Times New Roman"/>
          <w:lang w:val="uk-UA"/>
        </w:rPr>
        <w:t xml:space="preserve"> </w:t>
      </w:r>
      <w:r w:rsidRPr="00027954">
        <w:rPr>
          <w:rFonts w:ascii="Times New Roman" w:eastAsia="Times New Roman" w:hAnsi="Times New Roman" w:cs="Times New Roman"/>
          <w:lang w:val="uk-UA"/>
        </w:rPr>
        <w:t>[</w:t>
      </w:r>
      <w:r>
        <w:rPr>
          <w:rFonts w:ascii="Times New Roman" w:eastAsia="Times New Roman" w:hAnsi="Times New Roman" w:cs="Times New Roman"/>
          <w:lang w:val="uk-UA"/>
        </w:rPr>
        <w:t>ВП</w:t>
      </w:r>
      <w:r w:rsidRPr="00027954">
        <w:rPr>
          <w:rFonts w:ascii="Times New Roman" w:eastAsia="Times New Roman" w:hAnsi="Times New Roman" w:cs="Times New Roman"/>
          <w:lang w:val="uk-UA"/>
        </w:rPr>
        <w:t>]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(</w:t>
      </w:r>
      <w:r w:rsidRPr="00027954">
        <w:rPr>
          <w:rFonts w:ascii="Times New Roman" w:eastAsia="Times New Roman" w:hAnsi="Times New Roman" w:cs="Times New Roman"/>
          <w:i/>
          <w:lang w:val="uk-UA"/>
        </w:rPr>
        <w:t>Kudrevičius and Others v. Lithuania</w:t>
      </w:r>
      <w:r>
        <w:rPr>
          <w:rFonts w:ascii="Times New Roman" w:eastAsia="Times New Roman" w:hAnsi="Times New Roman" w:cs="Times New Roman"/>
          <w:i/>
          <w:lang w:val="uk-UA"/>
        </w:rPr>
        <w:t>)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 </w:t>
      </w:r>
      <w:r w:rsidRPr="008D6CB8">
        <w:rPr>
          <w:rFonts w:ascii="Times New Roman" w:eastAsia="Times New Roman" w:hAnsi="Times New Roman" w:cs="Times New Roman"/>
          <w:lang w:val="uk-UA"/>
        </w:rPr>
        <w:t>[</w:t>
      </w:r>
      <w:r w:rsidRPr="00B07F6C">
        <w:rPr>
          <w:rFonts w:ascii="Times New Roman" w:eastAsia="Times New Roman" w:hAnsi="Times New Roman" w:cs="Times New Roman"/>
        </w:rPr>
        <w:t>GC</w:t>
      </w:r>
      <w:r w:rsidRPr="008D6CB8">
        <w:rPr>
          <w:rFonts w:ascii="Times New Roman" w:eastAsia="Times New Roman" w:hAnsi="Times New Roman" w:cs="Times New Roman"/>
          <w:lang w:val="uk-UA"/>
        </w:rPr>
        <w:t>]</w:t>
      </w:r>
      <w:r w:rsidRPr="00027954">
        <w:rPr>
          <w:rFonts w:ascii="Times New Roman" w:eastAsia="Times New Roman" w:hAnsi="Times New Roman" w:cs="Times New Roman"/>
          <w:lang w:val="uk-UA"/>
        </w:rPr>
        <w:t>,</w:t>
      </w:r>
      <w:r>
        <w:rPr>
          <w:rFonts w:ascii="Times New Roman" w:eastAsia="Times New Roman" w:hAnsi="Times New Roman" w:cs="Times New Roman"/>
          <w:lang w:val="uk-UA"/>
        </w:rPr>
        <w:t xml:space="preserve"> заява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№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 37553/05, </w:t>
      </w:r>
      <w:r>
        <w:rPr>
          <w:rFonts w:ascii="Times New Roman" w:eastAsia="Times New Roman" w:hAnsi="Times New Roman" w:cs="Times New Roman"/>
          <w:lang w:val="uk-UA"/>
        </w:rPr>
        <w:t xml:space="preserve">пункт </w:t>
      </w:r>
      <w:r w:rsidRPr="00027954">
        <w:rPr>
          <w:rFonts w:ascii="Times New Roman" w:eastAsia="Times New Roman" w:hAnsi="Times New Roman" w:cs="Times New Roman"/>
          <w:lang w:val="uk-UA"/>
        </w:rPr>
        <w:t>110,</w:t>
      </w:r>
      <w:r>
        <w:rPr>
          <w:rFonts w:ascii="Times New Roman" w:eastAsia="Times New Roman" w:hAnsi="Times New Roman" w:cs="Times New Roman"/>
          <w:lang w:val="uk-UA"/>
        </w:rPr>
        <w:t xml:space="preserve"> від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 15 </w:t>
      </w:r>
      <w:r>
        <w:rPr>
          <w:rFonts w:ascii="Times New Roman" w:eastAsia="Times New Roman" w:hAnsi="Times New Roman" w:cs="Times New Roman"/>
          <w:lang w:val="uk-UA"/>
        </w:rPr>
        <w:t>жовтня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 2015</w:t>
      </w:r>
      <w:r>
        <w:rPr>
          <w:rFonts w:ascii="Times New Roman" w:eastAsia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>.</w:t>
      </w:r>
    </w:p>
    <w:p w:rsidR="00A15D98" w:rsidRPr="00062CC8" w:rsidRDefault="00A15D98">
      <w:pPr>
        <w:pStyle w:val="FootnoteText"/>
        <w:rPr>
          <w:lang w:val="uk-UA"/>
        </w:rPr>
      </w:pPr>
      <w:r w:rsidRPr="00360DB2">
        <w:rPr>
          <w:rFonts w:ascii="Times New Roman" w:hAnsi="Times New Roman" w:cs="Times New Roman"/>
          <w:vertAlign w:val="superscript"/>
          <w:lang w:val="uk-UA"/>
        </w:rPr>
        <w:t xml:space="preserve">18 </w:t>
      </w:r>
      <w:r>
        <w:rPr>
          <w:rFonts w:ascii="Times New Roman" w:hAnsi="Times New Roman" w:cs="Times New Roman"/>
          <w:lang w:val="uk-UA"/>
        </w:rPr>
        <w:t xml:space="preserve">Див. рішення у справі «Центр правових ресурсів в інтересах Валентина Кимпеану проти Румунії» </w:t>
      </w:r>
      <w:r w:rsidRPr="00027954">
        <w:rPr>
          <w:rFonts w:ascii="Times New Roman" w:eastAsia="Times New Roman" w:hAnsi="Times New Roman" w:cs="Times New Roman"/>
          <w:lang w:val="uk-UA"/>
        </w:rPr>
        <w:t>[</w:t>
      </w:r>
      <w:r>
        <w:rPr>
          <w:rFonts w:ascii="Times New Roman" w:eastAsia="Times New Roman" w:hAnsi="Times New Roman" w:cs="Times New Roman"/>
          <w:lang w:val="uk-UA"/>
        </w:rPr>
        <w:t>ВП</w:t>
      </w:r>
      <w:r w:rsidRPr="00027954">
        <w:rPr>
          <w:rFonts w:ascii="Times New Roman" w:eastAsia="Times New Roman" w:hAnsi="Times New Roman" w:cs="Times New Roman"/>
          <w:lang w:val="uk-UA"/>
        </w:rPr>
        <w:t>]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lang w:val="uk-UA"/>
        </w:rPr>
        <w:t>(</w:t>
      </w:r>
      <w:r w:rsidRPr="00B07F6C">
        <w:rPr>
          <w:rFonts w:ascii="Times New Roman" w:eastAsia="Times New Roman" w:hAnsi="Times New Roman" w:cs="Times New Roman"/>
          <w:i/>
        </w:rPr>
        <w:t>Centre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for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Legal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Resources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on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Behalf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of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Valentin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C</w:t>
      </w:r>
      <w:r w:rsidRPr="00C96564">
        <w:rPr>
          <w:rFonts w:ascii="Times New Roman" w:eastAsia="Times New Roman" w:hAnsi="Times New Roman" w:cs="Times New Roman"/>
          <w:i/>
          <w:lang w:val="uk-UA"/>
        </w:rPr>
        <w:t>â</w:t>
      </w:r>
      <w:r w:rsidRPr="00B07F6C">
        <w:rPr>
          <w:rFonts w:ascii="Times New Roman" w:eastAsia="Times New Roman" w:hAnsi="Times New Roman" w:cs="Times New Roman"/>
          <w:i/>
        </w:rPr>
        <w:t>mpeanu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 </w:t>
      </w:r>
      <w:r w:rsidRPr="00B07F6C">
        <w:rPr>
          <w:rFonts w:ascii="Times New Roman" w:eastAsia="Times New Roman" w:hAnsi="Times New Roman" w:cs="Times New Roman"/>
          <w:i/>
        </w:rPr>
        <w:t>v</w:t>
      </w:r>
      <w:r w:rsidRPr="00C96564">
        <w:rPr>
          <w:rFonts w:ascii="Times New Roman" w:eastAsia="Times New Roman" w:hAnsi="Times New Roman" w:cs="Times New Roman"/>
          <w:i/>
          <w:lang w:val="uk-UA"/>
        </w:rPr>
        <w:t xml:space="preserve">. </w:t>
      </w:r>
      <w:r w:rsidRPr="00B07F6C">
        <w:rPr>
          <w:rFonts w:ascii="Times New Roman" w:eastAsia="Times New Roman" w:hAnsi="Times New Roman" w:cs="Times New Roman"/>
          <w:i/>
        </w:rPr>
        <w:t>Romania</w:t>
      </w:r>
      <w:r>
        <w:rPr>
          <w:rFonts w:ascii="Times New Roman" w:eastAsia="Times New Roman" w:hAnsi="Times New Roman" w:cs="Times New Roman"/>
          <w:i/>
          <w:lang w:val="uk-UA"/>
        </w:rPr>
        <w:t>)</w:t>
      </w:r>
      <w:r w:rsidRPr="00C96564">
        <w:rPr>
          <w:rFonts w:ascii="Times New Roman" w:eastAsia="Times New Roman" w:hAnsi="Times New Roman" w:cs="Times New Roman"/>
          <w:lang w:val="uk-UA"/>
        </w:rPr>
        <w:t xml:space="preserve"> [</w:t>
      </w:r>
      <w:r w:rsidRPr="00B07F6C">
        <w:rPr>
          <w:rFonts w:ascii="Times New Roman" w:eastAsia="Times New Roman" w:hAnsi="Times New Roman" w:cs="Times New Roman"/>
        </w:rPr>
        <w:t>GC</w:t>
      </w:r>
      <w:r w:rsidRPr="00C96564">
        <w:rPr>
          <w:rFonts w:ascii="Times New Roman" w:eastAsia="Times New Roman" w:hAnsi="Times New Roman" w:cs="Times New Roman"/>
          <w:lang w:val="uk-UA"/>
        </w:rPr>
        <w:t>]</w:t>
      </w:r>
      <w:r w:rsidRPr="00027954">
        <w:rPr>
          <w:rFonts w:ascii="Times New Roman" w:eastAsia="Times New Roman" w:hAnsi="Times New Roman" w:cs="Times New Roman"/>
          <w:lang w:val="uk-UA"/>
        </w:rPr>
        <w:t>,</w:t>
      </w:r>
      <w:r>
        <w:rPr>
          <w:rFonts w:ascii="Times New Roman" w:eastAsia="Times New Roman" w:hAnsi="Times New Roman" w:cs="Times New Roman"/>
          <w:lang w:val="uk-UA"/>
        </w:rPr>
        <w:t xml:space="preserve"> заява №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 47848/08, </w:t>
      </w:r>
      <w:r>
        <w:rPr>
          <w:rFonts w:ascii="Times New Roman" w:eastAsia="Times New Roman" w:hAnsi="Times New Roman" w:cs="Times New Roman"/>
          <w:lang w:val="uk-UA"/>
        </w:rPr>
        <w:t>п.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 156,</w:t>
      </w:r>
      <w:r>
        <w:rPr>
          <w:rFonts w:ascii="Times New Roman" w:eastAsia="Times New Roman" w:hAnsi="Times New Roman" w:cs="Times New Roman"/>
          <w:lang w:val="uk-UA"/>
        </w:rPr>
        <w:t xml:space="preserve"> від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 17 </w:t>
      </w:r>
      <w:r>
        <w:rPr>
          <w:rFonts w:ascii="Times New Roman" w:eastAsia="Times New Roman" w:hAnsi="Times New Roman" w:cs="Times New Roman"/>
          <w:lang w:val="uk-UA"/>
        </w:rPr>
        <w:t>липня</w:t>
      </w:r>
      <w:r w:rsidRPr="00027954">
        <w:rPr>
          <w:rFonts w:ascii="Times New Roman" w:eastAsia="Times New Roman" w:hAnsi="Times New Roman" w:cs="Times New Roman"/>
          <w:lang w:val="uk-UA"/>
        </w:rPr>
        <w:t xml:space="preserve"> 2014</w:t>
      </w:r>
      <w:r>
        <w:rPr>
          <w:rFonts w:ascii="Times New Roman" w:eastAsia="Times New Roman" w:hAnsi="Times New Roman" w:cs="Times New Roman"/>
          <w:lang w:val="uk-UA"/>
        </w:rPr>
        <w:t xml:space="preserve"> року</w:t>
      </w:r>
      <w:r w:rsidRPr="0002795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 подальшими посиланнями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98" w:rsidRPr="00C4229A" w:rsidRDefault="00A15D98" w:rsidP="00C4229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98" w:rsidRPr="00A45145" w:rsidRDefault="00A15D98" w:rsidP="00C4229A">
    <w:pPr>
      <w:jc w:val="center"/>
    </w:pPr>
    <w:r>
      <w:rPr>
        <w:noProof/>
        <w:lang w:eastAsia="ja-JP"/>
      </w:rPr>
      <w:drawing>
        <wp:inline distT="0" distB="0" distL="0" distR="0" wp14:anchorId="14C7B276" wp14:editId="4C161C0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D98" w:rsidRDefault="00A15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98" w:rsidRPr="00860B59" w:rsidRDefault="00045E3B" w:rsidP="00EE1DA9">
    <w:pPr>
      <w:pStyle w:val="ECHRHeader"/>
      <w:rPr>
        <w:lang w:val="uk-UA"/>
      </w:rPr>
    </w:pPr>
    <w:r>
      <w:rPr>
        <w:rStyle w:val="PageNumber"/>
        <w:szCs w:val="18"/>
        <w:lang w:val="en-GB"/>
      </w:rPr>
      <w:fldChar w:fldCharType="begin"/>
    </w:r>
    <w:r w:rsidR="00A15D98" w:rsidRPr="00860B59">
      <w:rPr>
        <w:rStyle w:val="PageNumber"/>
        <w:szCs w:val="18"/>
        <w:lang w:val="ru-RU"/>
      </w:rPr>
      <w:instrText xml:space="preserve"> </w:instrText>
    </w:r>
    <w:r w:rsidR="00A15D98">
      <w:rPr>
        <w:rStyle w:val="PageNumber"/>
        <w:szCs w:val="18"/>
        <w:lang w:val="en-GB"/>
      </w:rPr>
      <w:instrText>PAGE</w:instrText>
    </w:r>
    <w:r w:rsidR="00A15D98" w:rsidRPr="00860B59">
      <w:rPr>
        <w:rStyle w:val="PageNumber"/>
        <w:szCs w:val="18"/>
        <w:lang w:val="ru-RU"/>
      </w:rPr>
      <w:instrText xml:space="preserve"> </w:instrText>
    </w:r>
    <w:r>
      <w:rPr>
        <w:rStyle w:val="PageNumber"/>
        <w:szCs w:val="18"/>
        <w:lang w:val="en-GB"/>
      </w:rPr>
      <w:fldChar w:fldCharType="separate"/>
    </w:r>
    <w:r w:rsidR="00CF7992">
      <w:rPr>
        <w:rStyle w:val="PageNumber"/>
        <w:noProof/>
        <w:szCs w:val="18"/>
        <w:lang w:val="en-GB"/>
      </w:rPr>
      <w:t>26</w:t>
    </w:r>
    <w:r>
      <w:rPr>
        <w:rStyle w:val="PageNumber"/>
        <w:szCs w:val="18"/>
        <w:lang w:val="en-GB"/>
      </w:rPr>
      <w:fldChar w:fldCharType="end"/>
    </w:r>
    <w:r w:rsidR="00A15D98" w:rsidRPr="00860B59">
      <w:rPr>
        <w:lang w:val="ru-RU"/>
      </w:rPr>
      <w:tab/>
    </w:r>
    <w:r w:rsidR="00A15D98">
      <w:rPr>
        <w:lang w:val="uk-UA"/>
      </w:rPr>
      <w:t>РІШЕННЯ У СПРАВІ «СУРІКОВ ПРОТИ УКРАЇНИ»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98" w:rsidRPr="001F1AA9" w:rsidRDefault="00A15D98" w:rsidP="00D60D87">
    <w:pPr>
      <w:pStyle w:val="ECHRHeader"/>
      <w:rPr>
        <w:lang w:val="ru-RU"/>
      </w:rPr>
    </w:pPr>
    <w:r w:rsidRPr="0032676F">
      <w:rPr>
        <w:lang w:val="en-GB"/>
      </w:rPr>
      <w:tab/>
    </w:r>
    <w:r>
      <w:rPr>
        <w:lang w:val="uk-UA"/>
      </w:rPr>
      <w:t>РІШЕННЯ У СПРАВІ «СУРІКОВ ПРОТИ УКРАЇНИ»</w:t>
    </w:r>
    <w:r w:rsidRPr="001F1AA9">
      <w:rPr>
        <w:lang w:val="ru-RU"/>
      </w:rPr>
      <w:tab/>
    </w:r>
    <w:r w:rsidR="00045E3B">
      <w:rPr>
        <w:rStyle w:val="PageNumber"/>
        <w:szCs w:val="18"/>
        <w:lang w:val="en-GB"/>
      </w:rPr>
      <w:fldChar w:fldCharType="begin"/>
    </w:r>
    <w:r w:rsidRPr="001F1AA9">
      <w:rPr>
        <w:rStyle w:val="PageNumber"/>
        <w:szCs w:val="18"/>
        <w:lang w:val="ru-RU"/>
      </w:rPr>
      <w:instrText xml:space="preserve"> </w:instrText>
    </w:r>
    <w:r>
      <w:rPr>
        <w:rStyle w:val="PageNumber"/>
        <w:szCs w:val="18"/>
        <w:lang w:val="en-GB"/>
      </w:rPr>
      <w:instrText>PAGE</w:instrText>
    </w:r>
    <w:r w:rsidRPr="001F1AA9">
      <w:rPr>
        <w:rStyle w:val="PageNumber"/>
        <w:szCs w:val="18"/>
        <w:lang w:val="ru-RU"/>
      </w:rPr>
      <w:instrText xml:space="preserve"> </w:instrText>
    </w:r>
    <w:r w:rsidR="00045E3B">
      <w:rPr>
        <w:rStyle w:val="PageNumber"/>
        <w:szCs w:val="18"/>
        <w:lang w:val="en-GB"/>
      </w:rPr>
      <w:fldChar w:fldCharType="separate"/>
    </w:r>
    <w:r w:rsidR="00CF7992">
      <w:rPr>
        <w:rStyle w:val="PageNumber"/>
        <w:noProof/>
        <w:szCs w:val="18"/>
        <w:lang w:val="en-GB"/>
      </w:rPr>
      <w:t>25</w:t>
    </w:r>
    <w:r w:rsidR="00045E3B">
      <w:rPr>
        <w:rStyle w:val="PageNumber"/>
        <w:szCs w:val="18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2759664"/>
      <w:docPartObj>
        <w:docPartGallery w:val="Page Numbers (Top of Page)"/>
        <w:docPartUnique/>
      </w:docPartObj>
    </w:sdtPr>
    <w:sdtEndPr/>
    <w:sdtContent>
      <w:p w:rsidR="00A15D98" w:rsidRPr="00C63D7C" w:rsidRDefault="00A15D98" w:rsidP="00C63D7C">
        <w:pPr>
          <w:pStyle w:val="Header"/>
          <w:jc w:val="right"/>
          <w:rPr>
            <w:sz w:val="18"/>
            <w:szCs w:val="18"/>
            <w:lang w:val="ru-RU"/>
          </w:rPr>
        </w:pPr>
        <w:r w:rsidRPr="00C63D7C">
          <w:rPr>
            <w:sz w:val="18"/>
            <w:szCs w:val="18"/>
            <w:lang w:val="uk-UA"/>
          </w:rPr>
          <w:t>РІШЕННЯ У СПРАВІ «СУРІКОВ ПРОТИ УКРАЇНИ»</w:t>
        </w:r>
        <w:r>
          <w:rPr>
            <w:sz w:val="18"/>
            <w:szCs w:val="18"/>
            <w:lang w:val="ru-RU"/>
          </w:rPr>
          <w:t>-</w:t>
        </w:r>
        <w:r w:rsidRPr="00C63D7C">
          <w:rPr>
            <w:sz w:val="18"/>
            <w:szCs w:val="18"/>
            <w:lang w:val="uk-UA"/>
          </w:rPr>
          <w:t xml:space="preserve"> ОКРЕМА ДУМКА</w:t>
        </w:r>
        <w:r>
          <w:rPr>
            <w:sz w:val="18"/>
            <w:szCs w:val="18"/>
            <w:lang w:val="uk-UA"/>
          </w:rPr>
          <w:t xml:space="preserve">              </w:t>
        </w:r>
        <w:r w:rsidRPr="00C63D7C">
          <w:rPr>
            <w:sz w:val="18"/>
            <w:szCs w:val="18"/>
            <w:lang w:val="ru-RU"/>
          </w:rPr>
          <w:t xml:space="preserve"> </w:t>
        </w:r>
        <w:r w:rsidR="00045E3B" w:rsidRPr="00C63D7C">
          <w:rPr>
            <w:sz w:val="18"/>
            <w:szCs w:val="18"/>
          </w:rPr>
          <w:fldChar w:fldCharType="begin"/>
        </w:r>
        <w:r w:rsidRPr="00C63D7C">
          <w:rPr>
            <w:sz w:val="18"/>
            <w:szCs w:val="18"/>
            <w:lang w:val="ru-RU"/>
          </w:rPr>
          <w:instrText xml:space="preserve"> </w:instrText>
        </w:r>
        <w:r w:rsidRPr="00C63D7C">
          <w:rPr>
            <w:sz w:val="18"/>
            <w:szCs w:val="18"/>
          </w:rPr>
          <w:instrText>PAGE</w:instrText>
        </w:r>
        <w:r w:rsidRPr="00C63D7C">
          <w:rPr>
            <w:sz w:val="18"/>
            <w:szCs w:val="18"/>
            <w:lang w:val="ru-RU"/>
          </w:rPr>
          <w:instrText xml:space="preserve">   \* </w:instrText>
        </w:r>
        <w:r w:rsidRPr="00C63D7C">
          <w:rPr>
            <w:sz w:val="18"/>
            <w:szCs w:val="18"/>
          </w:rPr>
          <w:instrText>MERGEFORMAT</w:instrText>
        </w:r>
        <w:r w:rsidRPr="00C63D7C">
          <w:rPr>
            <w:sz w:val="18"/>
            <w:szCs w:val="18"/>
            <w:lang w:val="ru-RU"/>
          </w:rPr>
          <w:instrText xml:space="preserve"> </w:instrText>
        </w:r>
        <w:r w:rsidR="00045E3B" w:rsidRPr="00C63D7C">
          <w:rPr>
            <w:sz w:val="18"/>
            <w:szCs w:val="18"/>
          </w:rPr>
          <w:fldChar w:fldCharType="separate"/>
        </w:r>
        <w:r w:rsidR="00CF7992" w:rsidRPr="00CF7992">
          <w:rPr>
            <w:noProof/>
            <w:sz w:val="18"/>
            <w:szCs w:val="18"/>
            <w:lang w:val="ru-RU"/>
          </w:rPr>
          <w:t>36</w:t>
        </w:r>
        <w:r w:rsidR="00045E3B" w:rsidRPr="00C63D7C">
          <w:rPr>
            <w:sz w:val="18"/>
            <w:szCs w:val="18"/>
          </w:rPr>
          <w:fldChar w:fldCharType="end"/>
        </w:r>
        <w:r w:rsidRPr="00C63D7C">
          <w:rPr>
            <w:sz w:val="18"/>
            <w:szCs w:val="18"/>
            <w:lang w:val="ru-RU"/>
          </w:rPr>
          <w:br/>
        </w:r>
      </w:p>
    </w:sdtContent>
  </w:sdt>
  <w:p w:rsidR="00A15D98" w:rsidRPr="00860B59" w:rsidRDefault="00A15D98" w:rsidP="009E72E7">
    <w:pPr>
      <w:pStyle w:val="ECHRHeader"/>
      <w:tabs>
        <w:tab w:val="clear" w:pos="3686"/>
        <w:tab w:val="clear" w:pos="7371"/>
        <w:tab w:val="center" w:pos="3685"/>
      </w:tabs>
      <w:rPr>
        <w:lang w:val="uk-U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59676"/>
      <w:docPartObj>
        <w:docPartGallery w:val="Page Numbers (Top of Page)"/>
        <w:docPartUnique/>
      </w:docPartObj>
    </w:sdtPr>
    <w:sdtEndPr/>
    <w:sdtContent>
      <w:p w:rsidR="00A15D98" w:rsidRPr="00C63D7C" w:rsidRDefault="00045E3B">
        <w:pPr>
          <w:pStyle w:val="Header"/>
          <w:rPr>
            <w:sz w:val="18"/>
            <w:szCs w:val="18"/>
            <w:lang w:val="ru-RU"/>
          </w:rPr>
        </w:pPr>
        <w:r w:rsidRPr="00C63D7C">
          <w:rPr>
            <w:sz w:val="18"/>
            <w:szCs w:val="18"/>
          </w:rPr>
          <w:fldChar w:fldCharType="begin"/>
        </w:r>
        <w:r w:rsidR="00A15D98" w:rsidRPr="00C63D7C">
          <w:rPr>
            <w:sz w:val="18"/>
            <w:szCs w:val="18"/>
            <w:lang w:val="ru-RU"/>
          </w:rPr>
          <w:instrText xml:space="preserve"> </w:instrText>
        </w:r>
        <w:r w:rsidR="00A15D98" w:rsidRPr="00C63D7C">
          <w:rPr>
            <w:sz w:val="18"/>
            <w:szCs w:val="18"/>
          </w:rPr>
          <w:instrText>PAGE</w:instrText>
        </w:r>
        <w:r w:rsidR="00A15D98" w:rsidRPr="00C63D7C">
          <w:rPr>
            <w:sz w:val="18"/>
            <w:szCs w:val="18"/>
            <w:lang w:val="ru-RU"/>
          </w:rPr>
          <w:instrText xml:space="preserve">   \* </w:instrText>
        </w:r>
        <w:r w:rsidR="00A15D98" w:rsidRPr="00C63D7C">
          <w:rPr>
            <w:sz w:val="18"/>
            <w:szCs w:val="18"/>
          </w:rPr>
          <w:instrText>MERGEFORMAT</w:instrText>
        </w:r>
        <w:r w:rsidR="00A15D98" w:rsidRPr="00C63D7C">
          <w:rPr>
            <w:sz w:val="18"/>
            <w:szCs w:val="18"/>
            <w:lang w:val="ru-RU"/>
          </w:rPr>
          <w:instrText xml:space="preserve"> </w:instrText>
        </w:r>
        <w:r w:rsidRPr="00C63D7C">
          <w:rPr>
            <w:sz w:val="18"/>
            <w:szCs w:val="18"/>
          </w:rPr>
          <w:fldChar w:fldCharType="separate"/>
        </w:r>
        <w:r w:rsidR="00CF7992" w:rsidRPr="00CF7992">
          <w:rPr>
            <w:noProof/>
            <w:sz w:val="18"/>
            <w:szCs w:val="18"/>
            <w:lang w:val="ru-RU"/>
          </w:rPr>
          <w:t>35</w:t>
        </w:r>
        <w:r w:rsidRPr="00C63D7C">
          <w:rPr>
            <w:sz w:val="18"/>
            <w:szCs w:val="18"/>
          </w:rPr>
          <w:fldChar w:fldCharType="end"/>
        </w:r>
        <w:r w:rsidR="00A15D98">
          <w:rPr>
            <w:sz w:val="18"/>
            <w:szCs w:val="18"/>
            <w:lang w:val="uk-UA"/>
          </w:rPr>
          <w:t xml:space="preserve">             </w:t>
        </w:r>
        <w:r w:rsidR="00A15D98">
          <w:rPr>
            <w:sz w:val="18"/>
            <w:szCs w:val="18"/>
            <w:lang w:val="ru-RU"/>
          </w:rPr>
          <w:t xml:space="preserve"> </w:t>
        </w:r>
        <w:r w:rsidR="00A15D98" w:rsidRPr="00C63D7C">
          <w:rPr>
            <w:sz w:val="18"/>
            <w:szCs w:val="18"/>
            <w:lang w:val="uk-UA"/>
          </w:rPr>
          <w:t>РІШЕННЯ У СПРАВІ «СУРІКОВ ПРОТИ УКРАЇНИ»</w:t>
        </w:r>
        <w:r w:rsidR="00A15D98" w:rsidRPr="00C63D7C">
          <w:rPr>
            <w:sz w:val="18"/>
            <w:szCs w:val="18"/>
            <w:lang w:val="ru-RU"/>
          </w:rPr>
          <w:t>-</w:t>
        </w:r>
        <w:r w:rsidR="00A15D98" w:rsidRPr="00C63D7C">
          <w:rPr>
            <w:sz w:val="18"/>
            <w:szCs w:val="18"/>
            <w:lang w:val="uk-UA"/>
          </w:rPr>
          <w:t>ОКРЕМА ДУМКА</w:t>
        </w:r>
      </w:p>
    </w:sdtContent>
  </w:sdt>
  <w:p w:rsidR="00A15D98" w:rsidRPr="00C63D7C" w:rsidRDefault="00A15D98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2CA3C74"/>
    <w:multiLevelType w:val="multilevel"/>
    <w:tmpl w:val="E71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064C76"/>
    <w:multiLevelType w:val="multilevel"/>
    <w:tmpl w:val="323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3000A7"/>
    <w:rsid w:val="000002E3"/>
    <w:rsid w:val="000010ED"/>
    <w:rsid w:val="000041F8"/>
    <w:rsid w:val="000042A8"/>
    <w:rsid w:val="00004308"/>
    <w:rsid w:val="00005BF0"/>
    <w:rsid w:val="00006323"/>
    <w:rsid w:val="00007154"/>
    <w:rsid w:val="00007493"/>
    <w:rsid w:val="000103AE"/>
    <w:rsid w:val="0001136D"/>
    <w:rsid w:val="00011D69"/>
    <w:rsid w:val="00012AD3"/>
    <w:rsid w:val="00014566"/>
    <w:rsid w:val="00014F7F"/>
    <w:rsid w:val="00015C2D"/>
    <w:rsid w:val="00015F00"/>
    <w:rsid w:val="0001710F"/>
    <w:rsid w:val="00020328"/>
    <w:rsid w:val="00021A54"/>
    <w:rsid w:val="00021D27"/>
    <w:rsid w:val="00022879"/>
    <w:rsid w:val="00022C1D"/>
    <w:rsid w:val="000234B5"/>
    <w:rsid w:val="00025E02"/>
    <w:rsid w:val="000270AD"/>
    <w:rsid w:val="0003230A"/>
    <w:rsid w:val="000327D3"/>
    <w:rsid w:val="00032D1F"/>
    <w:rsid w:val="00034987"/>
    <w:rsid w:val="00035672"/>
    <w:rsid w:val="00037045"/>
    <w:rsid w:val="00037127"/>
    <w:rsid w:val="00043793"/>
    <w:rsid w:val="00044356"/>
    <w:rsid w:val="0004470D"/>
    <w:rsid w:val="00045E3B"/>
    <w:rsid w:val="00046E78"/>
    <w:rsid w:val="00051194"/>
    <w:rsid w:val="00052136"/>
    <w:rsid w:val="00054837"/>
    <w:rsid w:val="0005625A"/>
    <w:rsid w:val="00056C33"/>
    <w:rsid w:val="000571F3"/>
    <w:rsid w:val="000602DF"/>
    <w:rsid w:val="000607B2"/>
    <w:rsid w:val="00061B05"/>
    <w:rsid w:val="00061CBB"/>
    <w:rsid w:val="00062973"/>
    <w:rsid w:val="00062CC8"/>
    <w:rsid w:val="00062D5D"/>
    <w:rsid w:val="00062EF1"/>
    <w:rsid w:val="000632D5"/>
    <w:rsid w:val="00064107"/>
    <w:rsid w:val="000644EE"/>
    <w:rsid w:val="0006456C"/>
    <w:rsid w:val="00065293"/>
    <w:rsid w:val="0007057E"/>
    <w:rsid w:val="00071ABC"/>
    <w:rsid w:val="000722E3"/>
    <w:rsid w:val="000724B8"/>
    <w:rsid w:val="00072FC6"/>
    <w:rsid w:val="00074215"/>
    <w:rsid w:val="0007515D"/>
    <w:rsid w:val="0007740B"/>
    <w:rsid w:val="00077A98"/>
    <w:rsid w:val="0008419C"/>
    <w:rsid w:val="000842C8"/>
    <w:rsid w:val="000856D7"/>
    <w:rsid w:val="000903DA"/>
    <w:rsid w:val="000904A7"/>
    <w:rsid w:val="000904E9"/>
    <w:rsid w:val="00091097"/>
    <w:rsid w:val="00091E15"/>
    <w:rsid w:val="000925AD"/>
    <w:rsid w:val="00093695"/>
    <w:rsid w:val="000937AD"/>
    <w:rsid w:val="00094612"/>
    <w:rsid w:val="000A00C0"/>
    <w:rsid w:val="000A0E67"/>
    <w:rsid w:val="000A24EB"/>
    <w:rsid w:val="000A78E1"/>
    <w:rsid w:val="000B09A7"/>
    <w:rsid w:val="000B1D25"/>
    <w:rsid w:val="000B236C"/>
    <w:rsid w:val="000B6923"/>
    <w:rsid w:val="000B6CFF"/>
    <w:rsid w:val="000C0073"/>
    <w:rsid w:val="000C033C"/>
    <w:rsid w:val="000C0AD0"/>
    <w:rsid w:val="000C0E40"/>
    <w:rsid w:val="000C1893"/>
    <w:rsid w:val="000C2225"/>
    <w:rsid w:val="000C2A6E"/>
    <w:rsid w:val="000C5F3C"/>
    <w:rsid w:val="000C6DCC"/>
    <w:rsid w:val="000D436E"/>
    <w:rsid w:val="000D47AA"/>
    <w:rsid w:val="000D5A93"/>
    <w:rsid w:val="000D721F"/>
    <w:rsid w:val="000D7AA5"/>
    <w:rsid w:val="000E069B"/>
    <w:rsid w:val="000E0DF0"/>
    <w:rsid w:val="000E0E82"/>
    <w:rsid w:val="000E1DC5"/>
    <w:rsid w:val="000E223F"/>
    <w:rsid w:val="000E2FBD"/>
    <w:rsid w:val="000E35AC"/>
    <w:rsid w:val="000E3A9A"/>
    <w:rsid w:val="000E4E64"/>
    <w:rsid w:val="000E51AD"/>
    <w:rsid w:val="000E5E7E"/>
    <w:rsid w:val="000E7880"/>
    <w:rsid w:val="000E7C09"/>
    <w:rsid w:val="000E7D45"/>
    <w:rsid w:val="000F2E90"/>
    <w:rsid w:val="000F31AB"/>
    <w:rsid w:val="000F33BE"/>
    <w:rsid w:val="000F37E5"/>
    <w:rsid w:val="000F50E4"/>
    <w:rsid w:val="000F541A"/>
    <w:rsid w:val="000F674C"/>
    <w:rsid w:val="000F7851"/>
    <w:rsid w:val="000F7A16"/>
    <w:rsid w:val="000F7F86"/>
    <w:rsid w:val="001002CA"/>
    <w:rsid w:val="001003E6"/>
    <w:rsid w:val="0010115A"/>
    <w:rsid w:val="00101AA5"/>
    <w:rsid w:val="00101D32"/>
    <w:rsid w:val="00102002"/>
    <w:rsid w:val="001025F2"/>
    <w:rsid w:val="00102B5B"/>
    <w:rsid w:val="001041C5"/>
    <w:rsid w:val="00104E23"/>
    <w:rsid w:val="00106D37"/>
    <w:rsid w:val="0011041E"/>
    <w:rsid w:val="00110548"/>
    <w:rsid w:val="0011099F"/>
    <w:rsid w:val="00111B0C"/>
    <w:rsid w:val="00112A4E"/>
    <w:rsid w:val="00113000"/>
    <w:rsid w:val="00113B91"/>
    <w:rsid w:val="001140A1"/>
    <w:rsid w:val="001204C4"/>
    <w:rsid w:val="001208E7"/>
    <w:rsid w:val="00120D6C"/>
    <w:rsid w:val="00121C29"/>
    <w:rsid w:val="00121F31"/>
    <w:rsid w:val="00123C01"/>
    <w:rsid w:val="001257EC"/>
    <w:rsid w:val="00126152"/>
    <w:rsid w:val="00127422"/>
    <w:rsid w:val="00127D11"/>
    <w:rsid w:val="00132C6A"/>
    <w:rsid w:val="00133D33"/>
    <w:rsid w:val="001340E6"/>
    <w:rsid w:val="00134A65"/>
    <w:rsid w:val="00134D64"/>
    <w:rsid w:val="00135A30"/>
    <w:rsid w:val="00135E26"/>
    <w:rsid w:val="0013612C"/>
    <w:rsid w:val="00137FF6"/>
    <w:rsid w:val="00141650"/>
    <w:rsid w:val="001471DE"/>
    <w:rsid w:val="00147C47"/>
    <w:rsid w:val="00147EC7"/>
    <w:rsid w:val="001550FC"/>
    <w:rsid w:val="00155FA0"/>
    <w:rsid w:val="00156151"/>
    <w:rsid w:val="001569FA"/>
    <w:rsid w:val="00157AA4"/>
    <w:rsid w:val="001605A4"/>
    <w:rsid w:val="0016213D"/>
    <w:rsid w:val="00162A12"/>
    <w:rsid w:val="00163BBB"/>
    <w:rsid w:val="00163FA0"/>
    <w:rsid w:val="0016428D"/>
    <w:rsid w:val="00164A01"/>
    <w:rsid w:val="00166530"/>
    <w:rsid w:val="0016742F"/>
    <w:rsid w:val="00167530"/>
    <w:rsid w:val="001705E9"/>
    <w:rsid w:val="00171978"/>
    <w:rsid w:val="001778C2"/>
    <w:rsid w:val="00177E01"/>
    <w:rsid w:val="00180D15"/>
    <w:rsid w:val="001832BD"/>
    <w:rsid w:val="0018375F"/>
    <w:rsid w:val="00184795"/>
    <w:rsid w:val="00185B0E"/>
    <w:rsid w:val="001871E5"/>
    <w:rsid w:val="001876CF"/>
    <w:rsid w:val="0019100F"/>
    <w:rsid w:val="001936E0"/>
    <w:rsid w:val="001943B5"/>
    <w:rsid w:val="00194816"/>
    <w:rsid w:val="00195134"/>
    <w:rsid w:val="001967B4"/>
    <w:rsid w:val="001A145B"/>
    <w:rsid w:val="001A1501"/>
    <w:rsid w:val="001A2E77"/>
    <w:rsid w:val="001A3656"/>
    <w:rsid w:val="001A6680"/>
    <w:rsid w:val="001A674C"/>
    <w:rsid w:val="001A6C63"/>
    <w:rsid w:val="001A6D1B"/>
    <w:rsid w:val="001A7196"/>
    <w:rsid w:val="001B2DB6"/>
    <w:rsid w:val="001B2F35"/>
    <w:rsid w:val="001B3B24"/>
    <w:rsid w:val="001B5517"/>
    <w:rsid w:val="001B6329"/>
    <w:rsid w:val="001C0F98"/>
    <w:rsid w:val="001C2698"/>
    <w:rsid w:val="001C2A42"/>
    <w:rsid w:val="001C5097"/>
    <w:rsid w:val="001C620A"/>
    <w:rsid w:val="001C77D9"/>
    <w:rsid w:val="001D00B6"/>
    <w:rsid w:val="001D2140"/>
    <w:rsid w:val="001D3125"/>
    <w:rsid w:val="001D5FB6"/>
    <w:rsid w:val="001D63ED"/>
    <w:rsid w:val="001D7348"/>
    <w:rsid w:val="001D75BA"/>
    <w:rsid w:val="001E0337"/>
    <w:rsid w:val="001E035B"/>
    <w:rsid w:val="001E0961"/>
    <w:rsid w:val="001E0AE7"/>
    <w:rsid w:val="001E3EAE"/>
    <w:rsid w:val="001E45A3"/>
    <w:rsid w:val="001E4B03"/>
    <w:rsid w:val="001E5348"/>
    <w:rsid w:val="001E5922"/>
    <w:rsid w:val="001E5D5F"/>
    <w:rsid w:val="001E6CDA"/>
    <w:rsid w:val="001E6F32"/>
    <w:rsid w:val="001F0C9B"/>
    <w:rsid w:val="001F1AA9"/>
    <w:rsid w:val="001F1D6F"/>
    <w:rsid w:val="001F2145"/>
    <w:rsid w:val="001F4886"/>
    <w:rsid w:val="001F6262"/>
    <w:rsid w:val="001F67B0"/>
    <w:rsid w:val="001F7B3D"/>
    <w:rsid w:val="001F7C68"/>
    <w:rsid w:val="00200FCA"/>
    <w:rsid w:val="00203FCB"/>
    <w:rsid w:val="00204104"/>
    <w:rsid w:val="00205950"/>
    <w:rsid w:val="00205EAA"/>
    <w:rsid w:val="00205F9F"/>
    <w:rsid w:val="002063E7"/>
    <w:rsid w:val="002075C7"/>
    <w:rsid w:val="0020799A"/>
    <w:rsid w:val="00207E50"/>
    <w:rsid w:val="00210338"/>
    <w:rsid w:val="002115FC"/>
    <w:rsid w:val="00211769"/>
    <w:rsid w:val="00212EC8"/>
    <w:rsid w:val="002133F8"/>
    <w:rsid w:val="00214105"/>
    <w:rsid w:val="0021423C"/>
    <w:rsid w:val="002155B9"/>
    <w:rsid w:val="0021635A"/>
    <w:rsid w:val="00216BF1"/>
    <w:rsid w:val="00216CB7"/>
    <w:rsid w:val="00217C64"/>
    <w:rsid w:val="0022019D"/>
    <w:rsid w:val="0022056B"/>
    <w:rsid w:val="00221F49"/>
    <w:rsid w:val="00227844"/>
    <w:rsid w:val="00230D00"/>
    <w:rsid w:val="00230FBD"/>
    <w:rsid w:val="00231DF7"/>
    <w:rsid w:val="00231FD1"/>
    <w:rsid w:val="0023274B"/>
    <w:rsid w:val="002339E0"/>
    <w:rsid w:val="00233CF8"/>
    <w:rsid w:val="00234B45"/>
    <w:rsid w:val="00235093"/>
    <w:rsid w:val="00235338"/>
    <w:rsid w:val="0023575D"/>
    <w:rsid w:val="002369B1"/>
    <w:rsid w:val="00237148"/>
    <w:rsid w:val="00240460"/>
    <w:rsid w:val="0024222D"/>
    <w:rsid w:val="0024269C"/>
    <w:rsid w:val="00242DF4"/>
    <w:rsid w:val="0024337A"/>
    <w:rsid w:val="00244B0E"/>
    <w:rsid w:val="00244F6C"/>
    <w:rsid w:val="00247794"/>
    <w:rsid w:val="00251B65"/>
    <w:rsid w:val="002532C5"/>
    <w:rsid w:val="002536D6"/>
    <w:rsid w:val="002539F5"/>
    <w:rsid w:val="00257935"/>
    <w:rsid w:val="00257DE3"/>
    <w:rsid w:val="00260C03"/>
    <w:rsid w:val="00260C7E"/>
    <w:rsid w:val="00260EBC"/>
    <w:rsid w:val="00262038"/>
    <w:rsid w:val="0026540E"/>
    <w:rsid w:val="00266C72"/>
    <w:rsid w:val="0026753D"/>
    <w:rsid w:val="0027225C"/>
    <w:rsid w:val="00274ADC"/>
    <w:rsid w:val="00275123"/>
    <w:rsid w:val="00276E0F"/>
    <w:rsid w:val="00281022"/>
    <w:rsid w:val="00282240"/>
    <w:rsid w:val="002824B9"/>
    <w:rsid w:val="0028317F"/>
    <w:rsid w:val="0028572A"/>
    <w:rsid w:val="00286207"/>
    <w:rsid w:val="00287088"/>
    <w:rsid w:val="002872A6"/>
    <w:rsid w:val="0028757D"/>
    <w:rsid w:val="00287F0A"/>
    <w:rsid w:val="00292323"/>
    <w:rsid w:val="002948AD"/>
    <w:rsid w:val="00294C05"/>
    <w:rsid w:val="00294C92"/>
    <w:rsid w:val="002953C1"/>
    <w:rsid w:val="002A01CC"/>
    <w:rsid w:val="002A065D"/>
    <w:rsid w:val="002A1154"/>
    <w:rsid w:val="002A16DE"/>
    <w:rsid w:val="002A3BF4"/>
    <w:rsid w:val="002A5830"/>
    <w:rsid w:val="002A5A8E"/>
    <w:rsid w:val="002A5FD3"/>
    <w:rsid w:val="002A61B1"/>
    <w:rsid w:val="002A663C"/>
    <w:rsid w:val="002B1E6C"/>
    <w:rsid w:val="002B32AB"/>
    <w:rsid w:val="002B444B"/>
    <w:rsid w:val="002B4B16"/>
    <w:rsid w:val="002B5887"/>
    <w:rsid w:val="002C0692"/>
    <w:rsid w:val="002C0DC8"/>
    <w:rsid w:val="002C0E27"/>
    <w:rsid w:val="002C1842"/>
    <w:rsid w:val="002C3040"/>
    <w:rsid w:val="002C3627"/>
    <w:rsid w:val="002C5C6A"/>
    <w:rsid w:val="002C6CFA"/>
    <w:rsid w:val="002D022D"/>
    <w:rsid w:val="002D117A"/>
    <w:rsid w:val="002D1B98"/>
    <w:rsid w:val="002D24BB"/>
    <w:rsid w:val="002D2ACB"/>
    <w:rsid w:val="002D632B"/>
    <w:rsid w:val="002D6826"/>
    <w:rsid w:val="002E17E1"/>
    <w:rsid w:val="002E2690"/>
    <w:rsid w:val="002E2713"/>
    <w:rsid w:val="002E4340"/>
    <w:rsid w:val="002E5230"/>
    <w:rsid w:val="002E55BA"/>
    <w:rsid w:val="002E6327"/>
    <w:rsid w:val="002F1887"/>
    <w:rsid w:val="002F195F"/>
    <w:rsid w:val="002F2737"/>
    <w:rsid w:val="002F286D"/>
    <w:rsid w:val="002F2AF7"/>
    <w:rsid w:val="002F361B"/>
    <w:rsid w:val="002F4FF5"/>
    <w:rsid w:val="002F567C"/>
    <w:rsid w:val="002F6B94"/>
    <w:rsid w:val="002F7780"/>
    <w:rsid w:val="002F7E1C"/>
    <w:rsid w:val="003000A7"/>
    <w:rsid w:val="00300E50"/>
    <w:rsid w:val="00301A75"/>
    <w:rsid w:val="00302F70"/>
    <w:rsid w:val="0030336F"/>
    <w:rsid w:val="0030375E"/>
    <w:rsid w:val="003041A8"/>
    <w:rsid w:val="00312A30"/>
    <w:rsid w:val="00312CB3"/>
    <w:rsid w:val="003135E9"/>
    <w:rsid w:val="00313FAD"/>
    <w:rsid w:val="0031579C"/>
    <w:rsid w:val="00316D6B"/>
    <w:rsid w:val="003203F1"/>
    <w:rsid w:val="0032097A"/>
    <w:rsid w:val="00320F72"/>
    <w:rsid w:val="0032162A"/>
    <w:rsid w:val="003222DC"/>
    <w:rsid w:val="00322D53"/>
    <w:rsid w:val="003238CE"/>
    <w:rsid w:val="0032463E"/>
    <w:rsid w:val="00326224"/>
    <w:rsid w:val="0032676F"/>
    <w:rsid w:val="00327DD8"/>
    <w:rsid w:val="00333BAA"/>
    <w:rsid w:val="00336A5A"/>
    <w:rsid w:val="00337EE4"/>
    <w:rsid w:val="00340CBE"/>
    <w:rsid w:val="00340FFD"/>
    <w:rsid w:val="00341DB2"/>
    <w:rsid w:val="00341EA2"/>
    <w:rsid w:val="00342A49"/>
    <w:rsid w:val="00345FFD"/>
    <w:rsid w:val="003506B1"/>
    <w:rsid w:val="00351B4A"/>
    <w:rsid w:val="00353783"/>
    <w:rsid w:val="0035491C"/>
    <w:rsid w:val="00355013"/>
    <w:rsid w:val="00356AC7"/>
    <w:rsid w:val="003609FA"/>
    <w:rsid w:val="00360A54"/>
    <w:rsid w:val="00360DB2"/>
    <w:rsid w:val="003652DF"/>
    <w:rsid w:val="003668D7"/>
    <w:rsid w:val="003710C8"/>
    <w:rsid w:val="00371262"/>
    <w:rsid w:val="003733AC"/>
    <w:rsid w:val="003750BE"/>
    <w:rsid w:val="00386096"/>
    <w:rsid w:val="00387B9D"/>
    <w:rsid w:val="003906BA"/>
    <w:rsid w:val="0039098D"/>
    <w:rsid w:val="0039364F"/>
    <w:rsid w:val="00395F7A"/>
    <w:rsid w:val="00396686"/>
    <w:rsid w:val="0039778E"/>
    <w:rsid w:val="003A660D"/>
    <w:rsid w:val="003A6645"/>
    <w:rsid w:val="003A67B0"/>
    <w:rsid w:val="003A6C40"/>
    <w:rsid w:val="003B0D76"/>
    <w:rsid w:val="003B0EDA"/>
    <w:rsid w:val="003B2453"/>
    <w:rsid w:val="003B2A76"/>
    <w:rsid w:val="003B4616"/>
    <w:rsid w:val="003B4941"/>
    <w:rsid w:val="003B72D2"/>
    <w:rsid w:val="003C1598"/>
    <w:rsid w:val="003C18D4"/>
    <w:rsid w:val="003C2AC7"/>
    <w:rsid w:val="003C55B5"/>
    <w:rsid w:val="003C5714"/>
    <w:rsid w:val="003C6501"/>
    <w:rsid w:val="003C6562"/>
    <w:rsid w:val="003C6B9F"/>
    <w:rsid w:val="003C6E2A"/>
    <w:rsid w:val="003D0299"/>
    <w:rsid w:val="003D4B2C"/>
    <w:rsid w:val="003D7888"/>
    <w:rsid w:val="003E00D7"/>
    <w:rsid w:val="003E27E8"/>
    <w:rsid w:val="003E5151"/>
    <w:rsid w:val="003E5481"/>
    <w:rsid w:val="003E6D80"/>
    <w:rsid w:val="003E7546"/>
    <w:rsid w:val="003F05FA"/>
    <w:rsid w:val="003F0C58"/>
    <w:rsid w:val="003F0C97"/>
    <w:rsid w:val="003F0DB8"/>
    <w:rsid w:val="003F244A"/>
    <w:rsid w:val="003F30B8"/>
    <w:rsid w:val="003F4C45"/>
    <w:rsid w:val="003F5F7B"/>
    <w:rsid w:val="003F6A77"/>
    <w:rsid w:val="003F7D64"/>
    <w:rsid w:val="004007E9"/>
    <w:rsid w:val="00400FE0"/>
    <w:rsid w:val="00401614"/>
    <w:rsid w:val="004026EF"/>
    <w:rsid w:val="00405293"/>
    <w:rsid w:val="00405C84"/>
    <w:rsid w:val="00405D83"/>
    <w:rsid w:val="0040611C"/>
    <w:rsid w:val="0040645E"/>
    <w:rsid w:val="00406799"/>
    <w:rsid w:val="00407E5A"/>
    <w:rsid w:val="00410220"/>
    <w:rsid w:val="00410D6B"/>
    <w:rsid w:val="00414300"/>
    <w:rsid w:val="00414C06"/>
    <w:rsid w:val="00422C45"/>
    <w:rsid w:val="00423E97"/>
    <w:rsid w:val="00425C67"/>
    <w:rsid w:val="00427E7A"/>
    <w:rsid w:val="0043040E"/>
    <w:rsid w:val="00431D78"/>
    <w:rsid w:val="00433099"/>
    <w:rsid w:val="004348E8"/>
    <w:rsid w:val="00434C8E"/>
    <w:rsid w:val="00436307"/>
    <w:rsid w:val="00436C49"/>
    <w:rsid w:val="00437855"/>
    <w:rsid w:val="004404A2"/>
    <w:rsid w:val="0044067A"/>
    <w:rsid w:val="00441151"/>
    <w:rsid w:val="0044276A"/>
    <w:rsid w:val="00442887"/>
    <w:rsid w:val="00444505"/>
    <w:rsid w:val="00445366"/>
    <w:rsid w:val="00447F5B"/>
    <w:rsid w:val="0045001A"/>
    <w:rsid w:val="00450CA6"/>
    <w:rsid w:val="00453B04"/>
    <w:rsid w:val="004554E2"/>
    <w:rsid w:val="00455983"/>
    <w:rsid w:val="00455F5B"/>
    <w:rsid w:val="00456686"/>
    <w:rsid w:val="00460901"/>
    <w:rsid w:val="004609C2"/>
    <w:rsid w:val="00460B14"/>
    <w:rsid w:val="00461DB0"/>
    <w:rsid w:val="00463926"/>
    <w:rsid w:val="004646E0"/>
    <w:rsid w:val="00464C9A"/>
    <w:rsid w:val="00465BA3"/>
    <w:rsid w:val="004674CA"/>
    <w:rsid w:val="00467BAD"/>
    <w:rsid w:val="00467DD0"/>
    <w:rsid w:val="0047033A"/>
    <w:rsid w:val="004707A0"/>
    <w:rsid w:val="004714FB"/>
    <w:rsid w:val="00472544"/>
    <w:rsid w:val="00472C81"/>
    <w:rsid w:val="00474F3D"/>
    <w:rsid w:val="004752B7"/>
    <w:rsid w:val="00475E0E"/>
    <w:rsid w:val="00477E3A"/>
    <w:rsid w:val="00480FC7"/>
    <w:rsid w:val="00483E5F"/>
    <w:rsid w:val="00485FF9"/>
    <w:rsid w:val="004869C1"/>
    <w:rsid w:val="00486F58"/>
    <w:rsid w:val="004907F0"/>
    <w:rsid w:val="0049140B"/>
    <w:rsid w:val="004919E8"/>
    <w:rsid w:val="004923A5"/>
    <w:rsid w:val="00494626"/>
    <w:rsid w:val="00494796"/>
    <w:rsid w:val="004965E5"/>
    <w:rsid w:val="00496BFB"/>
    <w:rsid w:val="004A15C7"/>
    <w:rsid w:val="004A1618"/>
    <w:rsid w:val="004A4659"/>
    <w:rsid w:val="004B013B"/>
    <w:rsid w:val="004B112B"/>
    <w:rsid w:val="004B5247"/>
    <w:rsid w:val="004B6334"/>
    <w:rsid w:val="004B6593"/>
    <w:rsid w:val="004B7D7F"/>
    <w:rsid w:val="004B7EFB"/>
    <w:rsid w:val="004C01E4"/>
    <w:rsid w:val="004C086C"/>
    <w:rsid w:val="004C09ED"/>
    <w:rsid w:val="004C1F56"/>
    <w:rsid w:val="004C27BC"/>
    <w:rsid w:val="004C7F6A"/>
    <w:rsid w:val="004D15F3"/>
    <w:rsid w:val="004D364D"/>
    <w:rsid w:val="004D3765"/>
    <w:rsid w:val="004D3CCF"/>
    <w:rsid w:val="004D44AF"/>
    <w:rsid w:val="004D5311"/>
    <w:rsid w:val="004D5DCC"/>
    <w:rsid w:val="004D612E"/>
    <w:rsid w:val="004E2DA1"/>
    <w:rsid w:val="004E35E2"/>
    <w:rsid w:val="004F025D"/>
    <w:rsid w:val="004F0324"/>
    <w:rsid w:val="004F10AF"/>
    <w:rsid w:val="004F11A4"/>
    <w:rsid w:val="004F2389"/>
    <w:rsid w:val="004F23B9"/>
    <w:rsid w:val="004F304D"/>
    <w:rsid w:val="004F3F48"/>
    <w:rsid w:val="004F61BE"/>
    <w:rsid w:val="004F66B1"/>
    <w:rsid w:val="004F73A7"/>
    <w:rsid w:val="004F75BC"/>
    <w:rsid w:val="00501570"/>
    <w:rsid w:val="0050279B"/>
    <w:rsid w:val="00502CF6"/>
    <w:rsid w:val="00502FB4"/>
    <w:rsid w:val="0050344E"/>
    <w:rsid w:val="00505372"/>
    <w:rsid w:val="00505CC5"/>
    <w:rsid w:val="00506343"/>
    <w:rsid w:val="00506807"/>
    <w:rsid w:val="005069E2"/>
    <w:rsid w:val="00507409"/>
    <w:rsid w:val="00507453"/>
    <w:rsid w:val="005102CE"/>
    <w:rsid w:val="00510FDC"/>
    <w:rsid w:val="00511C07"/>
    <w:rsid w:val="00515D28"/>
    <w:rsid w:val="005167C3"/>
    <w:rsid w:val="005169C2"/>
    <w:rsid w:val="005173A6"/>
    <w:rsid w:val="00520BAA"/>
    <w:rsid w:val="00524676"/>
    <w:rsid w:val="00524CB2"/>
    <w:rsid w:val="0052508F"/>
    <w:rsid w:val="00525159"/>
    <w:rsid w:val="00525208"/>
    <w:rsid w:val="005257A5"/>
    <w:rsid w:val="005264C0"/>
    <w:rsid w:val="005265CD"/>
    <w:rsid w:val="005269DB"/>
    <w:rsid w:val="00526A8A"/>
    <w:rsid w:val="00527D29"/>
    <w:rsid w:val="005305F1"/>
    <w:rsid w:val="00531DF2"/>
    <w:rsid w:val="005327D5"/>
    <w:rsid w:val="005357B2"/>
    <w:rsid w:val="00535E09"/>
    <w:rsid w:val="00535F84"/>
    <w:rsid w:val="005363AD"/>
    <w:rsid w:val="00541BD7"/>
    <w:rsid w:val="005442EE"/>
    <w:rsid w:val="005461A4"/>
    <w:rsid w:val="00547109"/>
    <w:rsid w:val="00547353"/>
    <w:rsid w:val="005474E7"/>
    <w:rsid w:val="005512A3"/>
    <w:rsid w:val="005512EA"/>
    <w:rsid w:val="00551675"/>
    <w:rsid w:val="0055189B"/>
    <w:rsid w:val="00554963"/>
    <w:rsid w:val="005578CE"/>
    <w:rsid w:val="00562781"/>
    <w:rsid w:val="005631EC"/>
    <w:rsid w:val="00563E83"/>
    <w:rsid w:val="005653AF"/>
    <w:rsid w:val="00566EE0"/>
    <w:rsid w:val="005671D7"/>
    <w:rsid w:val="0057271C"/>
    <w:rsid w:val="00572845"/>
    <w:rsid w:val="00573C02"/>
    <w:rsid w:val="005747BA"/>
    <w:rsid w:val="005755B7"/>
    <w:rsid w:val="0057674A"/>
    <w:rsid w:val="00577786"/>
    <w:rsid w:val="005822C2"/>
    <w:rsid w:val="0058231C"/>
    <w:rsid w:val="00582443"/>
    <w:rsid w:val="00582A2B"/>
    <w:rsid w:val="005840A2"/>
    <w:rsid w:val="00584546"/>
    <w:rsid w:val="00587D65"/>
    <w:rsid w:val="00591C20"/>
    <w:rsid w:val="00592772"/>
    <w:rsid w:val="0059292D"/>
    <w:rsid w:val="00594627"/>
    <w:rsid w:val="0059574A"/>
    <w:rsid w:val="00596631"/>
    <w:rsid w:val="005967CA"/>
    <w:rsid w:val="005A1874"/>
    <w:rsid w:val="005A1B9B"/>
    <w:rsid w:val="005A2130"/>
    <w:rsid w:val="005A6751"/>
    <w:rsid w:val="005A6F2E"/>
    <w:rsid w:val="005A7279"/>
    <w:rsid w:val="005B092E"/>
    <w:rsid w:val="005B152C"/>
    <w:rsid w:val="005B1EE0"/>
    <w:rsid w:val="005B2B24"/>
    <w:rsid w:val="005B4425"/>
    <w:rsid w:val="005B4895"/>
    <w:rsid w:val="005B4B6D"/>
    <w:rsid w:val="005B4B94"/>
    <w:rsid w:val="005B5804"/>
    <w:rsid w:val="005B587F"/>
    <w:rsid w:val="005C22F0"/>
    <w:rsid w:val="005C3EE8"/>
    <w:rsid w:val="005C40A1"/>
    <w:rsid w:val="005C56E8"/>
    <w:rsid w:val="005C5A5E"/>
    <w:rsid w:val="005C6596"/>
    <w:rsid w:val="005C759E"/>
    <w:rsid w:val="005C7706"/>
    <w:rsid w:val="005D0EE4"/>
    <w:rsid w:val="005D1BA2"/>
    <w:rsid w:val="005D2BD4"/>
    <w:rsid w:val="005D34F9"/>
    <w:rsid w:val="005D4190"/>
    <w:rsid w:val="005D67A3"/>
    <w:rsid w:val="005D7C63"/>
    <w:rsid w:val="005E074E"/>
    <w:rsid w:val="005E2988"/>
    <w:rsid w:val="005E2A43"/>
    <w:rsid w:val="005E3085"/>
    <w:rsid w:val="005E3184"/>
    <w:rsid w:val="005E438A"/>
    <w:rsid w:val="005E538B"/>
    <w:rsid w:val="005E787C"/>
    <w:rsid w:val="005F0FFB"/>
    <w:rsid w:val="005F4377"/>
    <w:rsid w:val="005F51E1"/>
    <w:rsid w:val="005F707F"/>
    <w:rsid w:val="005F7B86"/>
    <w:rsid w:val="00600E5F"/>
    <w:rsid w:val="006025F5"/>
    <w:rsid w:val="00603D4C"/>
    <w:rsid w:val="00604CBC"/>
    <w:rsid w:val="006058B8"/>
    <w:rsid w:val="00605EEE"/>
    <w:rsid w:val="0061012D"/>
    <w:rsid w:val="00611C80"/>
    <w:rsid w:val="00613B69"/>
    <w:rsid w:val="00620692"/>
    <w:rsid w:val="0062425D"/>
    <w:rsid w:val="006242CA"/>
    <w:rsid w:val="006253FF"/>
    <w:rsid w:val="006268CB"/>
    <w:rsid w:val="00627507"/>
    <w:rsid w:val="00630759"/>
    <w:rsid w:val="0063082D"/>
    <w:rsid w:val="00632466"/>
    <w:rsid w:val="00633717"/>
    <w:rsid w:val="006344E1"/>
    <w:rsid w:val="0063591A"/>
    <w:rsid w:val="00637108"/>
    <w:rsid w:val="006401C6"/>
    <w:rsid w:val="0064031E"/>
    <w:rsid w:val="006407A4"/>
    <w:rsid w:val="006429BE"/>
    <w:rsid w:val="00643C99"/>
    <w:rsid w:val="00643C9A"/>
    <w:rsid w:val="006450E7"/>
    <w:rsid w:val="00645816"/>
    <w:rsid w:val="0064782F"/>
    <w:rsid w:val="00647C39"/>
    <w:rsid w:val="006502A7"/>
    <w:rsid w:val="0065092C"/>
    <w:rsid w:val="00652664"/>
    <w:rsid w:val="006545C4"/>
    <w:rsid w:val="00655255"/>
    <w:rsid w:val="006563C2"/>
    <w:rsid w:val="0065676A"/>
    <w:rsid w:val="00660988"/>
    <w:rsid w:val="00660D85"/>
    <w:rsid w:val="00661971"/>
    <w:rsid w:val="00661CE8"/>
    <w:rsid w:val="006623D9"/>
    <w:rsid w:val="00662862"/>
    <w:rsid w:val="00663FB9"/>
    <w:rsid w:val="0066550C"/>
    <w:rsid w:val="00666595"/>
    <w:rsid w:val="0066705F"/>
    <w:rsid w:val="0066738F"/>
    <w:rsid w:val="0066744D"/>
    <w:rsid w:val="00667BC6"/>
    <w:rsid w:val="006707C6"/>
    <w:rsid w:val="006716F2"/>
    <w:rsid w:val="006725A6"/>
    <w:rsid w:val="006726C8"/>
    <w:rsid w:val="00675B26"/>
    <w:rsid w:val="006762CE"/>
    <w:rsid w:val="006764DF"/>
    <w:rsid w:val="00676F8A"/>
    <w:rsid w:val="00677322"/>
    <w:rsid w:val="006779DC"/>
    <w:rsid w:val="00677CE2"/>
    <w:rsid w:val="006817F2"/>
    <w:rsid w:val="00681FB9"/>
    <w:rsid w:val="00682BF2"/>
    <w:rsid w:val="00682C89"/>
    <w:rsid w:val="006841C4"/>
    <w:rsid w:val="006859CE"/>
    <w:rsid w:val="006867DB"/>
    <w:rsid w:val="00691270"/>
    <w:rsid w:val="00692D4A"/>
    <w:rsid w:val="00693685"/>
    <w:rsid w:val="00693955"/>
    <w:rsid w:val="00694BA8"/>
    <w:rsid w:val="00695D66"/>
    <w:rsid w:val="00696B15"/>
    <w:rsid w:val="006A037C"/>
    <w:rsid w:val="006A1423"/>
    <w:rsid w:val="006A1EFC"/>
    <w:rsid w:val="006A36F4"/>
    <w:rsid w:val="006A3FB2"/>
    <w:rsid w:val="006A406F"/>
    <w:rsid w:val="006A5D3A"/>
    <w:rsid w:val="006A765E"/>
    <w:rsid w:val="006B0C5D"/>
    <w:rsid w:val="006B0E1C"/>
    <w:rsid w:val="006B15EA"/>
    <w:rsid w:val="006B267C"/>
    <w:rsid w:val="006B2B5F"/>
    <w:rsid w:val="006B626F"/>
    <w:rsid w:val="006B7597"/>
    <w:rsid w:val="006C23D4"/>
    <w:rsid w:val="006C5082"/>
    <w:rsid w:val="006C60F2"/>
    <w:rsid w:val="006C6DF1"/>
    <w:rsid w:val="006C7BB0"/>
    <w:rsid w:val="006D0D1F"/>
    <w:rsid w:val="006D2F70"/>
    <w:rsid w:val="006D3237"/>
    <w:rsid w:val="006D5BCB"/>
    <w:rsid w:val="006E02C0"/>
    <w:rsid w:val="006E110D"/>
    <w:rsid w:val="006E1880"/>
    <w:rsid w:val="006E2E37"/>
    <w:rsid w:val="006E3CF1"/>
    <w:rsid w:val="006E3E2B"/>
    <w:rsid w:val="006E4121"/>
    <w:rsid w:val="006E4276"/>
    <w:rsid w:val="006E535F"/>
    <w:rsid w:val="006E5EAB"/>
    <w:rsid w:val="006E755B"/>
    <w:rsid w:val="006E7E80"/>
    <w:rsid w:val="006F1DF9"/>
    <w:rsid w:val="006F24DB"/>
    <w:rsid w:val="006F3546"/>
    <w:rsid w:val="006F48CA"/>
    <w:rsid w:val="006F4B2B"/>
    <w:rsid w:val="006F64DD"/>
    <w:rsid w:val="007002E5"/>
    <w:rsid w:val="007037D6"/>
    <w:rsid w:val="00710CBD"/>
    <w:rsid w:val="00713386"/>
    <w:rsid w:val="00715127"/>
    <w:rsid w:val="0071575B"/>
    <w:rsid w:val="00715778"/>
    <w:rsid w:val="00715C1B"/>
    <w:rsid w:val="00715E8E"/>
    <w:rsid w:val="0071624B"/>
    <w:rsid w:val="00716C26"/>
    <w:rsid w:val="007214E8"/>
    <w:rsid w:val="00721997"/>
    <w:rsid w:val="00721DA9"/>
    <w:rsid w:val="007222FB"/>
    <w:rsid w:val="007224F1"/>
    <w:rsid w:val="00723354"/>
    <w:rsid w:val="00723418"/>
    <w:rsid w:val="00723580"/>
    <w:rsid w:val="00723755"/>
    <w:rsid w:val="00724B03"/>
    <w:rsid w:val="00725036"/>
    <w:rsid w:val="0072739D"/>
    <w:rsid w:val="0073136C"/>
    <w:rsid w:val="00731F0F"/>
    <w:rsid w:val="00732CD6"/>
    <w:rsid w:val="00733250"/>
    <w:rsid w:val="00733777"/>
    <w:rsid w:val="00735996"/>
    <w:rsid w:val="00736961"/>
    <w:rsid w:val="007400E5"/>
    <w:rsid w:val="0074017A"/>
    <w:rsid w:val="00741404"/>
    <w:rsid w:val="00744326"/>
    <w:rsid w:val="0074461E"/>
    <w:rsid w:val="007449E5"/>
    <w:rsid w:val="00744CCA"/>
    <w:rsid w:val="00745367"/>
    <w:rsid w:val="0074635E"/>
    <w:rsid w:val="007464A5"/>
    <w:rsid w:val="00746731"/>
    <w:rsid w:val="00746A44"/>
    <w:rsid w:val="00746C5A"/>
    <w:rsid w:val="007476F9"/>
    <w:rsid w:val="00747FF0"/>
    <w:rsid w:val="007539D4"/>
    <w:rsid w:val="00757744"/>
    <w:rsid w:val="00757FE2"/>
    <w:rsid w:val="00764532"/>
    <w:rsid w:val="00764D4E"/>
    <w:rsid w:val="00764E59"/>
    <w:rsid w:val="00765A1F"/>
    <w:rsid w:val="00767D9A"/>
    <w:rsid w:val="007710FC"/>
    <w:rsid w:val="007737E7"/>
    <w:rsid w:val="00775B6D"/>
    <w:rsid w:val="00776D68"/>
    <w:rsid w:val="0078156D"/>
    <w:rsid w:val="00781697"/>
    <w:rsid w:val="0078264A"/>
    <w:rsid w:val="007829CD"/>
    <w:rsid w:val="00783C0D"/>
    <w:rsid w:val="00784B57"/>
    <w:rsid w:val="007850EE"/>
    <w:rsid w:val="00785B95"/>
    <w:rsid w:val="00790755"/>
    <w:rsid w:val="00790E96"/>
    <w:rsid w:val="00791FEF"/>
    <w:rsid w:val="00792B6E"/>
    <w:rsid w:val="00793366"/>
    <w:rsid w:val="00794092"/>
    <w:rsid w:val="00797C67"/>
    <w:rsid w:val="007A0141"/>
    <w:rsid w:val="007A2D2B"/>
    <w:rsid w:val="007A3435"/>
    <w:rsid w:val="007A4C57"/>
    <w:rsid w:val="007A4C6E"/>
    <w:rsid w:val="007A716F"/>
    <w:rsid w:val="007B0C2B"/>
    <w:rsid w:val="007B270A"/>
    <w:rsid w:val="007B2928"/>
    <w:rsid w:val="007B3219"/>
    <w:rsid w:val="007C0695"/>
    <w:rsid w:val="007C2421"/>
    <w:rsid w:val="007C34DD"/>
    <w:rsid w:val="007C419A"/>
    <w:rsid w:val="007C4914"/>
    <w:rsid w:val="007C4CC8"/>
    <w:rsid w:val="007C5426"/>
    <w:rsid w:val="007C5798"/>
    <w:rsid w:val="007C6AE4"/>
    <w:rsid w:val="007D45FF"/>
    <w:rsid w:val="007D4832"/>
    <w:rsid w:val="007D5F32"/>
    <w:rsid w:val="007D6B84"/>
    <w:rsid w:val="007E003A"/>
    <w:rsid w:val="007E1420"/>
    <w:rsid w:val="007E1E05"/>
    <w:rsid w:val="007E21B2"/>
    <w:rsid w:val="007E2C4E"/>
    <w:rsid w:val="007E56ED"/>
    <w:rsid w:val="007E6432"/>
    <w:rsid w:val="007E6F4F"/>
    <w:rsid w:val="007F1905"/>
    <w:rsid w:val="007F2B8A"/>
    <w:rsid w:val="007F2DD0"/>
    <w:rsid w:val="007F413D"/>
    <w:rsid w:val="007F4311"/>
    <w:rsid w:val="007F49E5"/>
    <w:rsid w:val="007F5C3F"/>
    <w:rsid w:val="007F66B1"/>
    <w:rsid w:val="008002DF"/>
    <w:rsid w:val="00801300"/>
    <w:rsid w:val="00802519"/>
    <w:rsid w:val="00802C64"/>
    <w:rsid w:val="00805E52"/>
    <w:rsid w:val="00806127"/>
    <w:rsid w:val="008061D0"/>
    <w:rsid w:val="0080686B"/>
    <w:rsid w:val="00806B5B"/>
    <w:rsid w:val="00810B38"/>
    <w:rsid w:val="0081216D"/>
    <w:rsid w:val="00812327"/>
    <w:rsid w:val="00814BAA"/>
    <w:rsid w:val="008164EC"/>
    <w:rsid w:val="008204C7"/>
    <w:rsid w:val="0082091A"/>
    <w:rsid w:val="00820992"/>
    <w:rsid w:val="008211D9"/>
    <w:rsid w:val="008234F3"/>
    <w:rsid w:val="00823602"/>
    <w:rsid w:val="00823D2D"/>
    <w:rsid w:val="00824D90"/>
    <w:rsid w:val="008255F5"/>
    <w:rsid w:val="00827DCA"/>
    <w:rsid w:val="0083014E"/>
    <w:rsid w:val="00830982"/>
    <w:rsid w:val="00831895"/>
    <w:rsid w:val="00831A16"/>
    <w:rsid w:val="00831E53"/>
    <w:rsid w:val="00831F4B"/>
    <w:rsid w:val="00831F8F"/>
    <w:rsid w:val="0083214A"/>
    <w:rsid w:val="00834220"/>
    <w:rsid w:val="00837AA7"/>
    <w:rsid w:val="0084002F"/>
    <w:rsid w:val="00840ED6"/>
    <w:rsid w:val="00842022"/>
    <w:rsid w:val="00842E31"/>
    <w:rsid w:val="00844515"/>
    <w:rsid w:val="00844BAD"/>
    <w:rsid w:val="00845723"/>
    <w:rsid w:val="00846503"/>
    <w:rsid w:val="00846B5E"/>
    <w:rsid w:val="00850420"/>
    <w:rsid w:val="00850BC7"/>
    <w:rsid w:val="00851EF9"/>
    <w:rsid w:val="008554AC"/>
    <w:rsid w:val="008556BF"/>
    <w:rsid w:val="00855AF2"/>
    <w:rsid w:val="008561BD"/>
    <w:rsid w:val="008577FD"/>
    <w:rsid w:val="00860A1C"/>
    <w:rsid w:val="00860B03"/>
    <w:rsid w:val="00860B59"/>
    <w:rsid w:val="00862358"/>
    <w:rsid w:val="0086277D"/>
    <w:rsid w:val="0086497A"/>
    <w:rsid w:val="008713A1"/>
    <w:rsid w:val="0087303E"/>
    <w:rsid w:val="008754AB"/>
    <w:rsid w:val="008763F6"/>
    <w:rsid w:val="00877CB8"/>
    <w:rsid w:val="0088007C"/>
    <w:rsid w:val="0088060C"/>
    <w:rsid w:val="008807F8"/>
    <w:rsid w:val="00882BBF"/>
    <w:rsid w:val="00885A11"/>
    <w:rsid w:val="00886DED"/>
    <w:rsid w:val="00890F81"/>
    <w:rsid w:val="00891160"/>
    <w:rsid w:val="0089170D"/>
    <w:rsid w:val="0089209A"/>
    <w:rsid w:val="00892719"/>
    <w:rsid w:val="00892EED"/>
    <w:rsid w:val="00893576"/>
    <w:rsid w:val="00893E73"/>
    <w:rsid w:val="008948D8"/>
    <w:rsid w:val="0089736A"/>
    <w:rsid w:val="008A019D"/>
    <w:rsid w:val="008A13F7"/>
    <w:rsid w:val="008A43C4"/>
    <w:rsid w:val="008A46E9"/>
    <w:rsid w:val="008A54BE"/>
    <w:rsid w:val="008A5AC9"/>
    <w:rsid w:val="008A6201"/>
    <w:rsid w:val="008A74D3"/>
    <w:rsid w:val="008B02DC"/>
    <w:rsid w:val="008B2CA8"/>
    <w:rsid w:val="008B3B35"/>
    <w:rsid w:val="008B57CE"/>
    <w:rsid w:val="008B5BA3"/>
    <w:rsid w:val="008B647A"/>
    <w:rsid w:val="008B659F"/>
    <w:rsid w:val="008B6B62"/>
    <w:rsid w:val="008B7AE2"/>
    <w:rsid w:val="008B7EB7"/>
    <w:rsid w:val="008C26DE"/>
    <w:rsid w:val="008C2F8E"/>
    <w:rsid w:val="008C4787"/>
    <w:rsid w:val="008C483F"/>
    <w:rsid w:val="008C4BAC"/>
    <w:rsid w:val="008C5003"/>
    <w:rsid w:val="008C55E6"/>
    <w:rsid w:val="008D014E"/>
    <w:rsid w:val="008D02CD"/>
    <w:rsid w:val="008D02D4"/>
    <w:rsid w:val="008D198A"/>
    <w:rsid w:val="008D2225"/>
    <w:rsid w:val="008D2A01"/>
    <w:rsid w:val="008D4752"/>
    <w:rsid w:val="008D552A"/>
    <w:rsid w:val="008D576D"/>
    <w:rsid w:val="008D6CB8"/>
    <w:rsid w:val="008D7100"/>
    <w:rsid w:val="008E0152"/>
    <w:rsid w:val="008E1107"/>
    <w:rsid w:val="008E271C"/>
    <w:rsid w:val="008E384E"/>
    <w:rsid w:val="008E418E"/>
    <w:rsid w:val="008E4EC9"/>
    <w:rsid w:val="008E5576"/>
    <w:rsid w:val="008E5BC6"/>
    <w:rsid w:val="008E6A25"/>
    <w:rsid w:val="008E7255"/>
    <w:rsid w:val="008E7402"/>
    <w:rsid w:val="008E7A85"/>
    <w:rsid w:val="008F0E22"/>
    <w:rsid w:val="008F1822"/>
    <w:rsid w:val="008F3739"/>
    <w:rsid w:val="008F39E3"/>
    <w:rsid w:val="008F46AF"/>
    <w:rsid w:val="008F5055"/>
    <w:rsid w:val="008F5193"/>
    <w:rsid w:val="008F734F"/>
    <w:rsid w:val="008F755D"/>
    <w:rsid w:val="0090067D"/>
    <w:rsid w:val="009011B4"/>
    <w:rsid w:val="009013A7"/>
    <w:rsid w:val="009017FB"/>
    <w:rsid w:val="009017FC"/>
    <w:rsid w:val="009023E5"/>
    <w:rsid w:val="00903B43"/>
    <w:rsid w:val="009044E2"/>
    <w:rsid w:val="0090506B"/>
    <w:rsid w:val="009050C9"/>
    <w:rsid w:val="00905DBE"/>
    <w:rsid w:val="00906414"/>
    <w:rsid w:val="0090644F"/>
    <w:rsid w:val="009066FC"/>
    <w:rsid w:val="00911090"/>
    <w:rsid w:val="009133B4"/>
    <w:rsid w:val="00913434"/>
    <w:rsid w:val="009140A3"/>
    <w:rsid w:val="009144A2"/>
    <w:rsid w:val="00914CF5"/>
    <w:rsid w:val="0091510C"/>
    <w:rsid w:val="009151D6"/>
    <w:rsid w:val="00917BB1"/>
    <w:rsid w:val="00920B16"/>
    <w:rsid w:val="00920BED"/>
    <w:rsid w:val="009218CA"/>
    <w:rsid w:val="009259AC"/>
    <w:rsid w:val="00926F38"/>
    <w:rsid w:val="00927FDD"/>
    <w:rsid w:val="009311D7"/>
    <w:rsid w:val="00932710"/>
    <w:rsid w:val="00932BE0"/>
    <w:rsid w:val="00933E0C"/>
    <w:rsid w:val="00934301"/>
    <w:rsid w:val="009364F6"/>
    <w:rsid w:val="00936CD1"/>
    <w:rsid w:val="009400C4"/>
    <w:rsid w:val="009416C4"/>
    <w:rsid w:val="00941747"/>
    <w:rsid w:val="00941866"/>
    <w:rsid w:val="00941EFB"/>
    <w:rsid w:val="00944CCB"/>
    <w:rsid w:val="0094680F"/>
    <w:rsid w:val="00947AFB"/>
    <w:rsid w:val="00951D7D"/>
    <w:rsid w:val="00952C12"/>
    <w:rsid w:val="00955D2A"/>
    <w:rsid w:val="0095736E"/>
    <w:rsid w:val="0096056A"/>
    <w:rsid w:val="009630C7"/>
    <w:rsid w:val="00964814"/>
    <w:rsid w:val="00964DB6"/>
    <w:rsid w:val="00965FFA"/>
    <w:rsid w:val="0096727E"/>
    <w:rsid w:val="00972B55"/>
    <w:rsid w:val="009743B7"/>
    <w:rsid w:val="00974AB1"/>
    <w:rsid w:val="00975934"/>
    <w:rsid w:val="00977632"/>
    <w:rsid w:val="00977E61"/>
    <w:rsid w:val="009810CB"/>
    <w:rsid w:val="0098228B"/>
    <w:rsid w:val="009828DA"/>
    <w:rsid w:val="00982F8B"/>
    <w:rsid w:val="0098427B"/>
    <w:rsid w:val="00985207"/>
    <w:rsid w:val="00985B83"/>
    <w:rsid w:val="00985BAB"/>
    <w:rsid w:val="00985C42"/>
    <w:rsid w:val="00986AE0"/>
    <w:rsid w:val="00992FC3"/>
    <w:rsid w:val="00993BBB"/>
    <w:rsid w:val="00994D81"/>
    <w:rsid w:val="009961D3"/>
    <w:rsid w:val="00997F03"/>
    <w:rsid w:val="009A28AA"/>
    <w:rsid w:val="009A4299"/>
    <w:rsid w:val="009A46DF"/>
    <w:rsid w:val="009A4E8B"/>
    <w:rsid w:val="009A7D16"/>
    <w:rsid w:val="009B1A1F"/>
    <w:rsid w:val="009B1B5F"/>
    <w:rsid w:val="009B2EC2"/>
    <w:rsid w:val="009B4038"/>
    <w:rsid w:val="009B6673"/>
    <w:rsid w:val="009B6944"/>
    <w:rsid w:val="009B7608"/>
    <w:rsid w:val="009B7E27"/>
    <w:rsid w:val="009C18D3"/>
    <w:rsid w:val="009C191B"/>
    <w:rsid w:val="009C1A11"/>
    <w:rsid w:val="009C1CC7"/>
    <w:rsid w:val="009C1DF8"/>
    <w:rsid w:val="009C2BD6"/>
    <w:rsid w:val="009C3C89"/>
    <w:rsid w:val="009C6D3F"/>
    <w:rsid w:val="009C79C5"/>
    <w:rsid w:val="009D1598"/>
    <w:rsid w:val="009D248D"/>
    <w:rsid w:val="009D40FF"/>
    <w:rsid w:val="009D5DB2"/>
    <w:rsid w:val="009D6FFE"/>
    <w:rsid w:val="009D7D54"/>
    <w:rsid w:val="009E1E11"/>
    <w:rsid w:val="009E1F32"/>
    <w:rsid w:val="009E375F"/>
    <w:rsid w:val="009E49B3"/>
    <w:rsid w:val="009E5829"/>
    <w:rsid w:val="009E72E7"/>
    <w:rsid w:val="009E776C"/>
    <w:rsid w:val="009F0B43"/>
    <w:rsid w:val="009F1E76"/>
    <w:rsid w:val="009F2028"/>
    <w:rsid w:val="009F256C"/>
    <w:rsid w:val="009F3BF5"/>
    <w:rsid w:val="009F5EC6"/>
    <w:rsid w:val="009F60D0"/>
    <w:rsid w:val="009F6D69"/>
    <w:rsid w:val="00A00470"/>
    <w:rsid w:val="00A008E0"/>
    <w:rsid w:val="00A0238F"/>
    <w:rsid w:val="00A02612"/>
    <w:rsid w:val="00A03489"/>
    <w:rsid w:val="00A0753A"/>
    <w:rsid w:val="00A07FB8"/>
    <w:rsid w:val="00A1132B"/>
    <w:rsid w:val="00A1306B"/>
    <w:rsid w:val="00A15D98"/>
    <w:rsid w:val="00A1726E"/>
    <w:rsid w:val="00A204CF"/>
    <w:rsid w:val="00A20CDF"/>
    <w:rsid w:val="00A21D74"/>
    <w:rsid w:val="00A23D49"/>
    <w:rsid w:val="00A254ED"/>
    <w:rsid w:val="00A25798"/>
    <w:rsid w:val="00A25B00"/>
    <w:rsid w:val="00A27004"/>
    <w:rsid w:val="00A30C29"/>
    <w:rsid w:val="00A34DA4"/>
    <w:rsid w:val="00A34DD6"/>
    <w:rsid w:val="00A36819"/>
    <w:rsid w:val="00A36989"/>
    <w:rsid w:val="00A36F3D"/>
    <w:rsid w:val="00A37335"/>
    <w:rsid w:val="00A41D2F"/>
    <w:rsid w:val="00A420B2"/>
    <w:rsid w:val="00A42580"/>
    <w:rsid w:val="00A42BD1"/>
    <w:rsid w:val="00A432FC"/>
    <w:rsid w:val="00A43628"/>
    <w:rsid w:val="00A4458D"/>
    <w:rsid w:val="00A46ECC"/>
    <w:rsid w:val="00A47793"/>
    <w:rsid w:val="00A54192"/>
    <w:rsid w:val="00A6035E"/>
    <w:rsid w:val="00A6080A"/>
    <w:rsid w:val="00A6144C"/>
    <w:rsid w:val="00A653D9"/>
    <w:rsid w:val="00A66617"/>
    <w:rsid w:val="00A66F36"/>
    <w:rsid w:val="00A671F8"/>
    <w:rsid w:val="00A673A4"/>
    <w:rsid w:val="00A67AFD"/>
    <w:rsid w:val="00A70551"/>
    <w:rsid w:val="00A724AE"/>
    <w:rsid w:val="00A73329"/>
    <w:rsid w:val="00A7483C"/>
    <w:rsid w:val="00A7643E"/>
    <w:rsid w:val="00A76A2B"/>
    <w:rsid w:val="00A8020E"/>
    <w:rsid w:val="00A80653"/>
    <w:rsid w:val="00A81BE4"/>
    <w:rsid w:val="00A8224B"/>
    <w:rsid w:val="00A82359"/>
    <w:rsid w:val="00A828B4"/>
    <w:rsid w:val="00A8330B"/>
    <w:rsid w:val="00A833D0"/>
    <w:rsid w:val="00A83A51"/>
    <w:rsid w:val="00A844D3"/>
    <w:rsid w:val="00A86524"/>
    <w:rsid w:val="00A865D2"/>
    <w:rsid w:val="00A90EB4"/>
    <w:rsid w:val="00A9497D"/>
    <w:rsid w:val="00A94C20"/>
    <w:rsid w:val="00A94EEB"/>
    <w:rsid w:val="00A9616E"/>
    <w:rsid w:val="00A96ED6"/>
    <w:rsid w:val="00AA17C3"/>
    <w:rsid w:val="00AA227F"/>
    <w:rsid w:val="00AA3BC7"/>
    <w:rsid w:val="00AA457B"/>
    <w:rsid w:val="00AA754A"/>
    <w:rsid w:val="00AA78FA"/>
    <w:rsid w:val="00AB099E"/>
    <w:rsid w:val="00AB0B17"/>
    <w:rsid w:val="00AB1BBB"/>
    <w:rsid w:val="00AB2B78"/>
    <w:rsid w:val="00AB34D3"/>
    <w:rsid w:val="00AB4328"/>
    <w:rsid w:val="00AB5FA0"/>
    <w:rsid w:val="00AB73DD"/>
    <w:rsid w:val="00AC15F4"/>
    <w:rsid w:val="00AC3020"/>
    <w:rsid w:val="00AC44CA"/>
    <w:rsid w:val="00AC656B"/>
    <w:rsid w:val="00AC7A2E"/>
    <w:rsid w:val="00AD0C0B"/>
    <w:rsid w:val="00AD5BFA"/>
    <w:rsid w:val="00AE020E"/>
    <w:rsid w:val="00AE0A2E"/>
    <w:rsid w:val="00AE2E3F"/>
    <w:rsid w:val="00AE2F2B"/>
    <w:rsid w:val="00AE354C"/>
    <w:rsid w:val="00AE5B4F"/>
    <w:rsid w:val="00AE7015"/>
    <w:rsid w:val="00AE7081"/>
    <w:rsid w:val="00AE7E4F"/>
    <w:rsid w:val="00AF09D7"/>
    <w:rsid w:val="00AF199C"/>
    <w:rsid w:val="00AF1C28"/>
    <w:rsid w:val="00AF1D16"/>
    <w:rsid w:val="00AF4B07"/>
    <w:rsid w:val="00AF6186"/>
    <w:rsid w:val="00AF7A3A"/>
    <w:rsid w:val="00B01E26"/>
    <w:rsid w:val="00B0285C"/>
    <w:rsid w:val="00B02D03"/>
    <w:rsid w:val="00B03326"/>
    <w:rsid w:val="00B06174"/>
    <w:rsid w:val="00B06424"/>
    <w:rsid w:val="00B07674"/>
    <w:rsid w:val="00B10DED"/>
    <w:rsid w:val="00B1141C"/>
    <w:rsid w:val="00B14D35"/>
    <w:rsid w:val="00B15731"/>
    <w:rsid w:val="00B160DB"/>
    <w:rsid w:val="00B1649B"/>
    <w:rsid w:val="00B17533"/>
    <w:rsid w:val="00B206FF"/>
    <w:rsid w:val="00B20836"/>
    <w:rsid w:val="00B22655"/>
    <w:rsid w:val="00B22A67"/>
    <w:rsid w:val="00B2317E"/>
    <w:rsid w:val="00B235BB"/>
    <w:rsid w:val="00B246C4"/>
    <w:rsid w:val="00B2518F"/>
    <w:rsid w:val="00B267BA"/>
    <w:rsid w:val="00B27A44"/>
    <w:rsid w:val="00B30BBF"/>
    <w:rsid w:val="00B33C03"/>
    <w:rsid w:val="00B34DD1"/>
    <w:rsid w:val="00B3567A"/>
    <w:rsid w:val="00B361B4"/>
    <w:rsid w:val="00B373E8"/>
    <w:rsid w:val="00B37711"/>
    <w:rsid w:val="00B3793B"/>
    <w:rsid w:val="00B40096"/>
    <w:rsid w:val="00B41654"/>
    <w:rsid w:val="00B41F2A"/>
    <w:rsid w:val="00B41F3B"/>
    <w:rsid w:val="00B43D12"/>
    <w:rsid w:val="00B44E56"/>
    <w:rsid w:val="00B46405"/>
    <w:rsid w:val="00B46543"/>
    <w:rsid w:val="00B47D33"/>
    <w:rsid w:val="00B50797"/>
    <w:rsid w:val="00B52BE0"/>
    <w:rsid w:val="00B52D00"/>
    <w:rsid w:val="00B53F2D"/>
    <w:rsid w:val="00B54133"/>
    <w:rsid w:val="00B553A9"/>
    <w:rsid w:val="00B57A21"/>
    <w:rsid w:val="00B57A54"/>
    <w:rsid w:val="00B60CBC"/>
    <w:rsid w:val="00B6285A"/>
    <w:rsid w:val="00B637B9"/>
    <w:rsid w:val="00B63A76"/>
    <w:rsid w:val="00B64430"/>
    <w:rsid w:val="00B667C4"/>
    <w:rsid w:val="00B701ED"/>
    <w:rsid w:val="00B71395"/>
    <w:rsid w:val="00B71E9F"/>
    <w:rsid w:val="00B735FD"/>
    <w:rsid w:val="00B759C6"/>
    <w:rsid w:val="00B80670"/>
    <w:rsid w:val="00B8086C"/>
    <w:rsid w:val="00B83521"/>
    <w:rsid w:val="00B83B08"/>
    <w:rsid w:val="00B84B8B"/>
    <w:rsid w:val="00B861B4"/>
    <w:rsid w:val="00B86464"/>
    <w:rsid w:val="00B86DFE"/>
    <w:rsid w:val="00B87B51"/>
    <w:rsid w:val="00B903DA"/>
    <w:rsid w:val="00B90990"/>
    <w:rsid w:val="00B922FF"/>
    <w:rsid w:val="00B92497"/>
    <w:rsid w:val="00B9266D"/>
    <w:rsid w:val="00B9281E"/>
    <w:rsid w:val="00B93925"/>
    <w:rsid w:val="00B9455D"/>
    <w:rsid w:val="00B94EE6"/>
    <w:rsid w:val="00B95187"/>
    <w:rsid w:val="00B9631F"/>
    <w:rsid w:val="00BA2D55"/>
    <w:rsid w:val="00BA3659"/>
    <w:rsid w:val="00BA39C9"/>
    <w:rsid w:val="00BA3D35"/>
    <w:rsid w:val="00BA4356"/>
    <w:rsid w:val="00BA4855"/>
    <w:rsid w:val="00BA4F5C"/>
    <w:rsid w:val="00BA4F7B"/>
    <w:rsid w:val="00BA5544"/>
    <w:rsid w:val="00BA5D80"/>
    <w:rsid w:val="00BA6ED6"/>
    <w:rsid w:val="00BA71B1"/>
    <w:rsid w:val="00BA773D"/>
    <w:rsid w:val="00BB0637"/>
    <w:rsid w:val="00BB0A16"/>
    <w:rsid w:val="00BB2056"/>
    <w:rsid w:val="00BB33C6"/>
    <w:rsid w:val="00BB345F"/>
    <w:rsid w:val="00BB475C"/>
    <w:rsid w:val="00BB5883"/>
    <w:rsid w:val="00BB68EA"/>
    <w:rsid w:val="00BB70D1"/>
    <w:rsid w:val="00BC0C8D"/>
    <w:rsid w:val="00BC152D"/>
    <w:rsid w:val="00BC1C27"/>
    <w:rsid w:val="00BC20EF"/>
    <w:rsid w:val="00BC326F"/>
    <w:rsid w:val="00BC4267"/>
    <w:rsid w:val="00BC4A1D"/>
    <w:rsid w:val="00BC6BBF"/>
    <w:rsid w:val="00BD0076"/>
    <w:rsid w:val="00BD1572"/>
    <w:rsid w:val="00BD2526"/>
    <w:rsid w:val="00BD3C92"/>
    <w:rsid w:val="00BE0FBA"/>
    <w:rsid w:val="00BE14E3"/>
    <w:rsid w:val="00BE2DA7"/>
    <w:rsid w:val="00BE366E"/>
    <w:rsid w:val="00BE3774"/>
    <w:rsid w:val="00BE41E5"/>
    <w:rsid w:val="00BE43E1"/>
    <w:rsid w:val="00BF0BBB"/>
    <w:rsid w:val="00BF10D8"/>
    <w:rsid w:val="00BF14E0"/>
    <w:rsid w:val="00BF1905"/>
    <w:rsid w:val="00BF1948"/>
    <w:rsid w:val="00BF4109"/>
    <w:rsid w:val="00BF441A"/>
    <w:rsid w:val="00BF4CC3"/>
    <w:rsid w:val="00BF6947"/>
    <w:rsid w:val="00BF747A"/>
    <w:rsid w:val="00C00451"/>
    <w:rsid w:val="00C00CD9"/>
    <w:rsid w:val="00C0207E"/>
    <w:rsid w:val="00C03990"/>
    <w:rsid w:val="00C040FF"/>
    <w:rsid w:val="00C054C7"/>
    <w:rsid w:val="00C0562E"/>
    <w:rsid w:val="00C057B5"/>
    <w:rsid w:val="00C1455B"/>
    <w:rsid w:val="00C1634E"/>
    <w:rsid w:val="00C164A5"/>
    <w:rsid w:val="00C2034D"/>
    <w:rsid w:val="00C20A4E"/>
    <w:rsid w:val="00C20B5A"/>
    <w:rsid w:val="00C22687"/>
    <w:rsid w:val="00C2424E"/>
    <w:rsid w:val="00C2480E"/>
    <w:rsid w:val="00C32E4D"/>
    <w:rsid w:val="00C333A0"/>
    <w:rsid w:val="00C34CE5"/>
    <w:rsid w:val="00C350D5"/>
    <w:rsid w:val="00C3519E"/>
    <w:rsid w:val="00C35517"/>
    <w:rsid w:val="00C35675"/>
    <w:rsid w:val="00C36A81"/>
    <w:rsid w:val="00C37520"/>
    <w:rsid w:val="00C40F19"/>
    <w:rsid w:val="00C41974"/>
    <w:rsid w:val="00C41D7A"/>
    <w:rsid w:val="00C4229A"/>
    <w:rsid w:val="00C42EA2"/>
    <w:rsid w:val="00C42F0A"/>
    <w:rsid w:val="00C42FF7"/>
    <w:rsid w:val="00C43E8D"/>
    <w:rsid w:val="00C44092"/>
    <w:rsid w:val="00C447AD"/>
    <w:rsid w:val="00C4673A"/>
    <w:rsid w:val="00C476AB"/>
    <w:rsid w:val="00C50C81"/>
    <w:rsid w:val="00C53F4A"/>
    <w:rsid w:val="00C54125"/>
    <w:rsid w:val="00C54852"/>
    <w:rsid w:val="00C55B54"/>
    <w:rsid w:val="00C55E0B"/>
    <w:rsid w:val="00C561CE"/>
    <w:rsid w:val="00C602BA"/>
    <w:rsid w:val="00C6098E"/>
    <w:rsid w:val="00C60E60"/>
    <w:rsid w:val="00C61088"/>
    <w:rsid w:val="00C6152C"/>
    <w:rsid w:val="00C621C2"/>
    <w:rsid w:val="00C62744"/>
    <w:rsid w:val="00C63460"/>
    <w:rsid w:val="00C63D7C"/>
    <w:rsid w:val="00C64709"/>
    <w:rsid w:val="00C64C8B"/>
    <w:rsid w:val="00C661A5"/>
    <w:rsid w:val="00C6667D"/>
    <w:rsid w:val="00C67742"/>
    <w:rsid w:val="00C67D7B"/>
    <w:rsid w:val="00C70237"/>
    <w:rsid w:val="00C73EF7"/>
    <w:rsid w:val="00C74810"/>
    <w:rsid w:val="00C74FD5"/>
    <w:rsid w:val="00C76011"/>
    <w:rsid w:val="00C7605A"/>
    <w:rsid w:val="00C7698C"/>
    <w:rsid w:val="00C77B4F"/>
    <w:rsid w:val="00C806F4"/>
    <w:rsid w:val="00C82269"/>
    <w:rsid w:val="00C83DFD"/>
    <w:rsid w:val="00C87344"/>
    <w:rsid w:val="00C87391"/>
    <w:rsid w:val="00C87FD7"/>
    <w:rsid w:val="00C906BF"/>
    <w:rsid w:val="00C90D68"/>
    <w:rsid w:val="00C9368B"/>
    <w:rsid w:val="00C939FE"/>
    <w:rsid w:val="00C94649"/>
    <w:rsid w:val="00C95057"/>
    <w:rsid w:val="00C95957"/>
    <w:rsid w:val="00C9596E"/>
    <w:rsid w:val="00C95F92"/>
    <w:rsid w:val="00C96152"/>
    <w:rsid w:val="00C96564"/>
    <w:rsid w:val="00C966DE"/>
    <w:rsid w:val="00C96F8C"/>
    <w:rsid w:val="00CA14B5"/>
    <w:rsid w:val="00CA26D8"/>
    <w:rsid w:val="00CA29F9"/>
    <w:rsid w:val="00CA2BEE"/>
    <w:rsid w:val="00CA4BDA"/>
    <w:rsid w:val="00CA502A"/>
    <w:rsid w:val="00CA7449"/>
    <w:rsid w:val="00CB0839"/>
    <w:rsid w:val="00CB0C7A"/>
    <w:rsid w:val="00CB1F66"/>
    <w:rsid w:val="00CB23D2"/>
    <w:rsid w:val="00CB28C0"/>
    <w:rsid w:val="00CB2951"/>
    <w:rsid w:val="00CB3017"/>
    <w:rsid w:val="00CB43EB"/>
    <w:rsid w:val="00CB62A8"/>
    <w:rsid w:val="00CC05D7"/>
    <w:rsid w:val="00CC2548"/>
    <w:rsid w:val="00CC29D5"/>
    <w:rsid w:val="00CC3FED"/>
    <w:rsid w:val="00CC7103"/>
    <w:rsid w:val="00CD029E"/>
    <w:rsid w:val="00CD16BF"/>
    <w:rsid w:val="00CD282B"/>
    <w:rsid w:val="00CD4C35"/>
    <w:rsid w:val="00CD7369"/>
    <w:rsid w:val="00CE0B0E"/>
    <w:rsid w:val="00CE1A22"/>
    <w:rsid w:val="00CE1D4C"/>
    <w:rsid w:val="00CE3240"/>
    <w:rsid w:val="00CE3831"/>
    <w:rsid w:val="00CE39AF"/>
    <w:rsid w:val="00CE3E25"/>
    <w:rsid w:val="00CE4101"/>
    <w:rsid w:val="00CE52EE"/>
    <w:rsid w:val="00CF1361"/>
    <w:rsid w:val="00CF1C08"/>
    <w:rsid w:val="00CF577B"/>
    <w:rsid w:val="00CF7992"/>
    <w:rsid w:val="00D00ABB"/>
    <w:rsid w:val="00D0140B"/>
    <w:rsid w:val="00D02CD9"/>
    <w:rsid w:val="00D02EEC"/>
    <w:rsid w:val="00D03057"/>
    <w:rsid w:val="00D03551"/>
    <w:rsid w:val="00D03EA9"/>
    <w:rsid w:val="00D06A63"/>
    <w:rsid w:val="00D06D41"/>
    <w:rsid w:val="00D07E0E"/>
    <w:rsid w:val="00D102D2"/>
    <w:rsid w:val="00D10E21"/>
    <w:rsid w:val="00D11478"/>
    <w:rsid w:val="00D12234"/>
    <w:rsid w:val="00D12AA3"/>
    <w:rsid w:val="00D12AEA"/>
    <w:rsid w:val="00D13416"/>
    <w:rsid w:val="00D148AF"/>
    <w:rsid w:val="00D15641"/>
    <w:rsid w:val="00D1579C"/>
    <w:rsid w:val="00D15ED0"/>
    <w:rsid w:val="00D21B3E"/>
    <w:rsid w:val="00D21FED"/>
    <w:rsid w:val="00D24251"/>
    <w:rsid w:val="00D2462D"/>
    <w:rsid w:val="00D24B33"/>
    <w:rsid w:val="00D25497"/>
    <w:rsid w:val="00D25815"/>
    <w:rsid w:val="00D26652"/>
    <w:rsid w:val="00D30B01"/>
    <w:rsid w:val="00D31DAD"/>
    <w:rsid w:val="00D33EAD"/>
    <w:rsid w:val="00D343E2"/>
    <w:rsid w:val="00D345E1"/>
    <w:rsid w:val="00D34BF1"/>
    <w:rsid w:val="00D354A9"/>
    <w:rsid w:val="00D361A2"/>
    <w:rsid w:val="00D3676C"/>
    <w:rsid w:val="00D37E24"/>
    <w:rsid w:val="00D40FCA"/>
    <w:rsid w:val="00D41E81"/>
    <w:rsid w:val="00D4297E"/>
    <w:rsid w:val="00D44C03"/>
    <w:rsid w:val="00D44C2E"/>
    <w:rsid w:val="00D45414"/>
    <w:rsid w:val="00D45EAD"/>
    <w:rsid w:val="00D463F4"/>
    <w:rsid w:val="00D47B1F"/>
    <w:rsid w:val="00D518CD"/>
    <w:rsid w:val="00D51A81"/>
    <w:rsid w:val="00D51FDA"/>
    <w:rsid w:val="00D5314E"/>
    <w:rsid w:val="00D53B02"/>
    <w:rsid w:val="00D53C0F"/>
    <w:rsid w:val="00D5430B"/>
    <w:rsid w:val="00D564F9"/>
    <w:rsid w:val="00D566BD"/>
    <w:rsid w:val="00D57A4D"/>
    <w:rsid w:val="00D57C5C"/>
    <w:rsid w:val="00D607C7"/>
    <w:rsid w:val="00D60AA7"/>
    <w:rsid w:val="00D60D87"/>
    <w:rsid w:val="00D62B3D"/>
    <w:rsid w:val="00D6398E"/>
    <w:rsid w:val="00D6435F"/>
    <w:rsid w:val="00D70E76"/>
    <w:rsid w:val="00D71E70"/>
    <w:rsid w:val="00D72364"/>
    <w:rsid w:val="00D72F23"/>
    <w:rsid w:val="00D75E28"/>
    <w:rsid w:val="00D772C2"/>
    <w:rsid w:val="00D77FF5"/>
    <w:rsid w:val="00D8008E"/>
    <w:rsid w:val="00D812CC"/>
    <w:rsid w:val="00D8218A"/>
    <w:rsid w:val="00D82C45"/>
    <w:rsid w:val="00D835EA"/>
    <w:rsid w:val="00D84195"/>
    <w:rsid w:val="00D85917"/>
    <w:rsid w:val="00D872A7"/>
    <w:rsid w:val="00D908A8"/>
    <w:rsid w:val="00D915D9"/>
    <w:rsid w:val="00D961C3"/>
    <w:rsid w:val="00D9645D"/>
    <w:rsid w:val="00D977B6"/>
    <w:rsid w:val="00DA4A31"/>
    <w:rsid w:val="00DA61F2"/>
    <w:rsid w:val="00DA6267"/>
    <w:rsid w:val="00DA68F7"/>
    <w:rsid w:val="00DA7B04"/>
    <w:rsid w:val="00DB1002"/>
    <w:rsid w:val="00DB1204"/>
    <w:rsid w:val="00DB1283"/>
    <w:rsid w:val="00DB173F"/>
    <w:rsid w:val="00DB1FFE"/>
    <w:rsid w:val="00DB36C2"/>
    <w:rsid w:val="00DB51BB"/>
    <w:rsid w:val="00DB7196"/>
    <w:rsid w:val="00DB7B10"/>
    <w:rsid w:val="00DC0E2D"/>
    <w:rsid w:val="00DC169B"/>
    <w:rsid w:val="00DC2AB9"/>
    <w:rsid w:val="00DC2B26"/>
    <w:rsid w:val="00DC2D67"/>
    <w:rsid w:val="00DC4537"/>
    <w:rsid w:val="00DC4F7B"/>
    <w:rsid w:val="00DC5990"/>
    <w:rsid w:val="00DC61C7"/>
    <w:rsid w:val="00DC63F0"/>
    <w:rsid w:val="00DC6614"/>
    <w:rsid w:val="00DD000D"/>
    <w:rsid w:val="00DD1281"/>
    <w:rsid w:val="00DD1405"/>
    <w:rsid w:val="00DD155E"/>
    <w:rsid w:val="00DD1660"/>
    <w:rsid w:val="00DD270B"/>
    <w:rsid w:val="00DD378E"/>
    <w:rsid w:val="00DD4B9B"/>
    <w:rsid w:val="00DD6EE5"/>
    <w:rsid w:val="00DE1B8E"/>
    <w:rsid w:val="00DE386C"/>
    <w:rsid w:val="00DE4BB7"/>
    <w:rsid w:val="00DE4D35"/>
    <w:rsid w:val="00DE4F58"/>
    <w:rsid w:val="00DE7ECE"/>
    <w:rsid w:val="00DF0549"/>
    <w:rsid w:val="00DF098B"/>
    <w:rsid w:val="00DF11C4"/>
    <w:rsid w:val="00DF1215"/>
    <w:rsid w:val="00DF210C"/>
    <w:rsid w:val="00DF3039"/>
    <w:rsid w:val="00DF4B6A"/>
    <w:rsid w:val="00DF7B91"/>
    <w:rsid w:val="00E00318"/>
    <w:rsid w:val="00E020F1"/>
    <w:rsid w:val="00E02C09"/>
    <w:rsid w:val="00E03335"/>
    <w:rsid w:val="00E03F97"/>
    <w:rsid w:val="00E04D59"/>
    <w:rsid w:val="00E04DD9"/>
    <w:rsid w:val="00E05C2B"/>
    <w:rsid w:val="00E06E68"/>
    <w:rsid w:val="00E06F91"/>
    <w:rsid w:val="00E072C1"/>
    <w:rsid w:val="00E074E0"/>
    <w:rsid w:val="00E07DA1"/>
    <w:rsid w:val="00E11ADA"/>
    <w:rsid w:val="00E123CB"/>
    <w:rsid w:val="00E12BF7"/>
    <w:rsid w:val="00E1491F"/>
    <w:rsid w:val="00E152F0"/>
    <w:rsid w:val="00E1557C"/>
    <w:rsid w:val="00E16D62"/>
    <w:rsid w:val="00E17103"/>
    <w:rsid w:val="00E20A30"/>
    <w:rsid w:val="00E20E13"/>
    <w:rsid w:val="00E21DBC"/>
    <w:rsid w:val="00E22D6B"/>
    <w:rsid w:val="00E239FF"/>
    <w:rsid w:val="00E23A02"/>
    <w:rsid w:val="00E275D7"/>
    <w:rsid w:val="00E27DBE"/>
    <w:rsid w:val="00E30F12"/>
    <w:rsid w:val="00E3104F"/>
    <w:rsid w:val="00E32AB1"/>
    <w:rsid w:val="00E32DD9"/>
    <w:rsid w:val="00E33FEC"/>
    <w:rsid w:val="00E34A66"/>
    <w:rsid w:val="00E36C71"/>
    <w:rsid w:val="00E37771"/>
    <w:rsid w:val="00E37ED0"/>
    <w:rsid w:val="00E40404"/>
    <w:rsid w:val="00E413C1"/>
    <w:rsid w:val="00E413D2"/>
    <w:rsid w:val="00E42270"/>
    <w:rsid w:val="00E42D5A"/>
    <w:rsid w:val="00E42DDD"/>
    <w:rsid w:val="00E447A2"/>
    <w:rsid w:val="00E45006"/>
    <w:rsid w:val="00E459C6"/>
    <w:rsid w:val="00E460BA"/>
    <w:rsid w:val="00E47589"/>
    <w:rsid w:val="00E47A2C"/>
    <w:rsid w:val="00E47CB8"/>
    <w:rsid w:val="00E5043E"/>
    <w:rsid w:val="00E5124D"/>
    <w:rsid w:val="00E51C0A"/>
    <w:rsid w:val="00E52DA9"/>
    <w:rsid w:val="00E5330A"/>
    <w:rsid w:val="00E534CA"/>
    <w:rsid w:val="00E54D53"/>
    <w:rsid w:val="00E552D8"/>
    <w:rsid w:val="00E56E42"/>
    <w:rsid w:val="00E572B4"/>
    <w:rsid w:val="00E575F1"/>
    <w:rsid w:val="00E60075"/>
    <w:rsid w:val="00E60D97"/>
    <w:rsid w:val="00E613D3"/>
    <w:rsid w:val="00E61A21"/>
    <w:rsid w:val="00E61DA6"/>
    <w:rsid w:val="00E62FFA"/>
    <w:rsid w:val="00E63E1A"/>
    <w:rsid w:val="00E64915"/>
    <w:rsid w:val="00E64C4C"/>
    <w:rsid w:val="00E64D4F"/>
    <w:rsid w:val="00E661D4"/>
    <w:rsid w:val="00E67FAD"/>
    <w:rsid w:val="00E70091"/>
    <w:rsid w:val="00E720F5"/>
    <w:rsid w:val="00E721F5"/>
    <w:rsid w:val="00E757F7"/>
    <w:rsid w:val="00E76D47"/>
    <w:rsid w:val="00E814C4"/>
    <w:rsid w:val="00E81650"/>
    <w:rsid w:val="00E81DEF"/>
    <w:rsid w:val="00E849F7"/>
    <w:rsid w:val="00E84CFF"/>
    <w:rsid w:val="00E8578C"/>
    <w:rsid w:val="00E85D71"/>
    <w:rsid w:val="00E86CB5"/>
    <w:rsid w:val="00E86E10"/>
    <w:rsid w:val="00E87649"/>
    <w:rsid w:val="00E90302"/>
    <w:rsid w:val="00E91270"/>
    <w:rsid w:val="00E91570"/>
    <w:rsid w:val="00E921A5"/>
    <w:rsid w:val="00E9597F"/>
    <w:rsid w:val="00E97396"/>
    <w:rsid w:val="00E977E3"/>
    <w:rsid w:val="00EA185E"/>
    <w:rsid w:val="00EA52C8"/>
    <w:rsid w:val="00EA592A"/>
    <w:rsid w:val="00EA7150"/>
    <w:rsid w:val="00EA7C7A"/>
    <w:rsid w:val="00EB14E4"/>
    <w:rsid w:val="00EB23D9"/>
    <w:rsid w:val="00EB259E"/>
    <w:rsid w:val="00EB32A5"/>
    <w:rsid w:val="00EB34ED"/>
    <w:rsid w:val="00EB3AD2"/>
    <w:rsid w:val="00EB73AF"/>
    <w:rsid w:val="00EB7BE0"/>
    <w:rsid w:val="00EC2E80"/>
    <w:rsid w:val="00EC315E"/>
    <w:rsid w:val="00EC5512"/>
    <w:rsid w:val="00ED00F4"/>
    <w:rsid w:val="00ED035D"/>
    <w:rsid w:val="00ED0648"/>
    <w:rsid w:val="00ED077C"/>
    <w:rsid w:val="00ED1190"/>
    <w:rsid w:val="00ED17D5"/>
    <w:rsid w:val="00ED27D9"/>
    <w:rsid w:val="00ED54FF"/>
    <w:rsid w:val="00ED6544"/>
    <w:rsid w:val="00EE0277"/>
    <w:rsid w:val="00EE1DA9"/>
    <w:rsid w:val="00EE3E00"/>
    <w:rsid w:val="00EE5DD2"/>
    <w:rsid w:val="00EF0CDA"/>
    <w:rsid w:val="00EF0DA4"/>
    <w:rsid w:val="00EF0F26"/>
    <w:rsid w:val="00EF1606"/>
    <w:rsid w:val="00EF1F0D"/>
    <w:rsid w:val="00EF1FE5"/>
    <w:rsid w:val="00EF41F1"/>
    <w:rsid w:val="00EF4F08"/>
    <w:rsid w:val="00EF66BC"/>
    <w:rsid w:val="00F006A3"/>
    <w:rsid w:val="00F00A79"/>
    <w:rsid w:val="00F00E86"/>
    <w:rsid w:val="00F00F8B"/>
    <w:rsid w:val="00F014E9"/>
    <w:rsid w:val="00F0381A"/>
    <w:rsid w:val="00F03E69"/>
    <w:rsid w:val="00F05F42"/>
    <w:rsid w:val="00F06238"/>
    <w:rsid w:val="00F06A87"/>
    <w:rsid w:val="00F07C1E"/>
    <w:rsid w:val="00F100CB"/>
    <w:rsid w:val="00F1025D"/>
    <w:rsid w:val="00F105DB"/>
    <w:rsid w:val="00F10AA7"/>
    <w:rsid w:val="00F120B4"/>
    <w:rsid w:val="00F126B9"/>
    <w:rsid w:val="00F12BD9"/>
    <w:rsid w:val="00F132BC"/>
    <w:rsid w:val="00F13D80"/>
    <w:rsid w:val="00F14D06"/>
    <w:rsid w:val="00F14EFE"/>
    <w:rsid w:val="00F15483"/>
    <w:rsid w:val="00F16306"/>
    <w:rsid w:val="00F16AAA"/>
    <w:rsid w:val="00F17879"/>
    <w:rsid w:val="00F20496"/>
    <w:rsid w:val="00F21161"/>
    <w:rsid w:val="00F218EF"/>
    <w:rsid w:val="00F219CA"/>
    <w:rsid w:val="00F21BC7"/>
    <w:rsid w:val="00F250E7"/>
    <w:rsid w:val="00F266A2"/>
    <w:rsid w:val="00F27284"/>
    <w:rsid w:val="00F30A4F"/>
    <w:rsid w:val="00F30C66"/>
    <w:rsid w:val="00F3188F"/>
    <w:rsid w:val="00F32269"/>
    <w:rsid w:val="00F32D5F"/>
    <w:rsid w:val="00F33BA0"/>
    <w:rsid w:val="00F36F70"/>
    <w:rsid w:val="00F379A9"/>
    <w:rsid w:val="00F37B58"/>
    <w:rsid w:val="00F40D4E"/>
    <w:rsid w:val="00F423A0"/>
    <w:rsid w:val="00F4269A"/>
    <w:rsid w:val="00F42957"/>
    <w:rsid w:val="00F43B1F"/>
    <w:rsid w:val="00F4457E"/>
    <w:rsid w:val="00F449C4"/>
    <w:rsid w:val="00F45382"/>
    <w:rsid w:val="00F46841"/>
    <w:rsid w:val="00F51D5B"/>
    <w:rsid w:val="00F51FB6"/>
    <w:rsid w:val="00F54600"/>
    <w:rsid w:val="00F56A6F"/>
    <w:rsid w:val="00F5709C"/>
    <w:rsid w:val="00F6069D"/>
    <w:rsid w:val="00F606DD"/>
    <w:rsid w:val="00F62A5A"/>
    <w:rsid w:val="00F64EF1"/>
    <w:rsid w:val="00F74C1E"/>
    <w:rsid w:val="00F74ED8"/>
    <w:rsid w:val="00F7578E"/>
    <w:rsid w:val="00F76043"/>
    <w:rsid w:val="00F875F5"/>
    <w:rsid w:val="00F8765F"/>
    <w:rsid w:val="00F90767"/>
    <w:rsid w:val="00F91A2D"/>
    <w:rsid w:val="00F9270D"/>
    <w:rsid w:val="00F949D0"/>
    <w:rsid w:val="00F95014"/>
    <w:rsid w:val="00F95FB2"/>
    <w:rsid w:val="00FA0323"/>
    <w:rsid w:val="00FA16B6"/>
    <w:rsid w:val="00FA2662"/>
    <w:rsid w:val="00FA2759"/>
    <w:rsid w:val="00FA289C"/>
    <w:rsid w:val="00FA5455"/>
    <w:rsid w:val="00FA5789"/>
    <w:rsid w:val="00FA685B"/>
    <w:rsid w:val="00FA7105"/>
    <w:rsid w:val="00FA79A3"/>
    <w:rsid w:val="00FA7B8C"/>
    <w:rsid w:val="00FB0C01"/>
    <w:rsid w:val="00FB0C1E"/>
    <w:rsid w:val="00FB4F21"/>
    <w:rsid w:val="00FB5BFF"/>
    <w:rsid w:val="00FB5F4C"/>
    <w:rsid w:val="00FB67F1"/>
    <w:rsid w:val="00FB6C64"/>
    <w:rsid w:val="00FC0B10"/>
    <w:rsid w:val="00FC18F2"/>
    <w:rsid w:val="00FC290A"/>
    <w:rsid w:val="00FC39E5"/>
    <w:rsid w:val="00FC3A78"/>
    <w:rsid w:val="00FC4E10"/>
    <w:rsid w:val="00FC5FFE"/>
    <w:rsid w:val="00FC6052"/>
    <w:rsid w:val="00FC695F"/>
    <w:rsid w:val="00FC7F17"/>
    <w:rsid w:val="00FD0308"/>
    <w:rsid w:val="00FD0A58"/>
    <w:rsid w:val="00FD1005"/>
    <w:rsid w:val="00FD1561"/>
    <w:rsid w:val="00FD24A8"/>
    <w:rsid w:val="00FD3180"/>
    <w:rsid w:val="00FD4838"/>
    <w:rsid w:val="00FD4F81"/>
    <w:rsid w:val="00FD59B3"/>
    <w:rsid w:val="00FD6C75"/>
    <w:rsid w:val="00FD72DB"/>
    <w:rsid w:val="00FD77DB"/>
    <w:rsid w:val="00FD7D90"/>
    <w:rsid w:val="00FE0D8E"/>
    <w:rsid w:val="00FE2A81"/>
    <w:rsid w:val="00FE43B3"/>
    <w:rsid w:val="00FE45EB"/>
    <w:rsid w:val="00FE51A7"/>
    <w:rsid w:val="00FE6170"/>
    <w:rsid w:val="00FE6272"/>
    <w:rsid w:val="00FE71B3"/>
    <w:rsid w:val="00FF02AE"/>
    <w:rsid w:val="00FF1E37"/>
    <w:rsid w:val="00FF2689"/>
    <w:rsid w:val="00FF42C5"/>
    <w:rsid w:val="00FF5698"/>
    <w:rsid w:val="00FF59E0"/>
    <w:rsid w:val="00FF5C63"/>
    <w:rsid w:val="00FF69D6"/>
    <w:rsid w:val="00FF6D60"/>
    <w:rsid w:val="00FF7373"/>
    <w:rsid w:val="00FF7447"/>
    <w:rsid w:val="00FF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14D06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F14D0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F14D0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F14D0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F14D0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F14D0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F14D0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14D06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14D0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14D0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06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F14D0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F14D0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F14D06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F14D06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F14D06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F14D06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F14D0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F14D06"/>
  </w:style>
  <w:style w:type="paragraph" w:customStyle="1" w:styleId="DecList">
    <w:name w:val="Dec_List"/>
    <w:basedOn w:val="Normal"/>
    <w:uiPriority w:val="9"/>
    <w:semiHidden/>
    <w:qFormat/>
    <w:rsid w:val="00F14D06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F14D06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F14D0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F14D0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F14D06"/>
    <w:pPr>
      <w:numPr>
        <w:numId w:val="22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F14D0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F14D06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F14D06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F14D06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F14D0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14D0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F14D0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F14D0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F14D0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F14D0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F14D06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basedOn w:val="DefaultParagraphFont"/>
    <w:uiPriority w:val="38"/>
    <w:qFormat/>
    <w:rsid w:val="00F14D06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Normal"/>
    <w:next w:val="JuLista"/>
    <w:uiPriority w:val="28"/>
    <w:qFormat/>
    <w:rsid w:val="00F14D06"/>
    <w:pPr>
      <w:ind w:left="794"/>
    </w:pPr>
  </w:style>
  <w:style w:type="character" w:customStyle="1" w:styleId="JUNAMES">
    <w:name w:val="JU_NAMES"/>
    <w:uiPriority w:val="17"/>
    <w:qFormat/>
    <w:rsid w:val="00F14D06"/>
    <w:rPr>
      <w:caps w:val="0"/>
      <w:smallCaps/>
    </w:rPr>
  </w:style>
  <w:style w:type="paragraph" w:styleId="Header">
    <w:name w:val="header"/>
    <w:basedOn w:val="Normal"/>
    <w:link w:val="HeaderChar"/>
    <w:uiPriority w:val="99"/>
    <w:rsid w:val="00F14D0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14D06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F14D06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F14D0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F14D0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14D06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JuParaSub">
    <w:name w:val="Ju_Para_Sub"/>
    <w:basedOn w:val="ECHRPara"/>
    <w:uiPriority w:val="13"/>
    <w:qFormat/>
    <w:rsid w:val="00F14D06"/>
    <w:pPr>
      <w:ind w:left="284"/>
    </w:pPr>
  </w:style>
  <w:style w:type="paragraph" w:customStyle="1" w:styleId="JuCase">
    <w:name w:val="Ju_Case"/>
    <w:basedOn w:val="Normal"/>
    <w:next w:val="ECHRPara"/>
    <w:uiPriority w:val="10"/>
    <w:rsid w:val="00F14D06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14D06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14D06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14D06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F14D06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F14D0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F14D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F14D0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F14D06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F14D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4D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D06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14D0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4D0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4D0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14D0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F14D06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F14D0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14D0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14D06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F14D06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F14D06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F14D0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14D06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F14D06"/>
    <w:rPr>
      <w:smallCaps/>
    </w:rPr>
  </w:style>
  <w:style w:type="table" w:styleId="TableGrid">
    <w:name w:val="Table Grid"/>
    <w:basedOn w:val="TableNormal"/>
    <w:uiPriority w:val="59"/>
    <w:semiHidden/>
    <w:rsid w:val="00F14D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F14D0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F14D0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F14D0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F14D06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F14D0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F14D06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F14D06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link w:val="JuQuotChar"/>
    <w:uiPriority w:val="14"/>
    <w:qFormat/>
    <w:rsid w:val="00F14D06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,Left,First line:  0 cm,Para,First line:  0 cm Знак,Ju_Para Знак,Left Знак Знак,First line:  0 cm Знак Знак Знак,Left Знак,N_Para"/>
    <w:basedOn w:val="Normal"/>
    <w:link w:val="ECHRParaChar"/>
    <w:uiPriority w:val="12"/>
    <w:qFormat/>
    <w:rsid w:val="00F14D06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F14D0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F14D06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F14D06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F14D0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F14D06"/>
    <w:pPr>
      <w:keepNext/>
      <w:keepLines/>
      <w:spacing w:before="240"/>
      <w:ind w:firstLine="284"/>
    </w:pPr>
  </w:style>
  <w:style w:type="paragraph" w:customStyle="1" w:styleId="JuQuotSub">
    <w:name w:val="Ju_Quot_Sub"/>
    <w:basedOn w:val="ECHRParaQuote"/>
    <w:uiPriority w:val="15"/>
    <w:qFormat/>
    <w:rsid w:val="00F14D06"/>
    <w:pPr>
      <w:ind w:left="567"/>
    </w:p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F14D06"/>
    <w:pPr>
      <w:ind w:left="346" w:firstLine="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F14D0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1">
    <w:name w:val="Opi_H_1"/>
    <w:basedOn w:val="ECHRHeading2"/>
    <w:uiPriority w:val="42"/>
    <w:qFormat/>
    <w:rsid w:val="00F14D06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F14D06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F14D0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14D0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customStyle="1" w:styleId="1">
    <w:name w:val="Кольорова сітка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10">
    <w:name w:val="Кольоровий список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11">
    <w:name w:val="Кольорова заливка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2">
    <w:name w:val="Темний список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customStyle="1" w:styleId="13">
    <w:name w:val="Світла сітка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0">
    <w:name w:val="Світла сітка — акцент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14">
    <w:name w:val="Світлий список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1">
    <w:name w:val="Світлий список — акцент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15">
    <w:name w:val="Світле штрихування1"/>
    <w:basedOn w:val="TableNormal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">
    <w:name w:val="Світла заливка — акцент 11"/>
    <w:basedOn w:val="TableNormal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customStyle="1" w:styleId="113">
    <w:name w:val="Середня сітка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21">
    <w:name w:val="Середня сітка 2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31">
    <w:name w:val="Середня сітка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114">
    <w:name w:val="Середній список 1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0">
    <w:name w:val="Середній список 1 – акцент 1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210">
    <w:name w:val="Середній список 2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5">
    <w:name w:val="Середня заливка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11">
    <w:name w:val="Середня заливка 1 – акцент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ередня заливка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0">
    <w:name w:val="Середня заливка 2 – акцент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F14D06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F14D0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F14D0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F14D06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F14D06"/>
    <w:pPr>
      <w:ind w:left="1037" w:hanging="357"/>
      <w:outlineLvl w:val="4"/>
    </w:pPr>
    <w:rPr>
      <w:b w:val="0"/>
      <w:i/>
    </w:rPr>
  </w:style>
  <w:style w:type="character" w:customStyle="1" w:styleId="ECHRParaChar">
    <w:name w:val="ECHR_Para Char"/>
    <w:aliases w:val="Ju_Para Char"/>
    <w:basedOn w:val="DefaultParagraphFont"/>
    <w:link w:val="ECHRPara"/>
    <w:uiPriority w:val="12"/>
    <w:rsid w:val="00B57A54"/>
    <w:rPr>
      <w:rFonts w:eastAsiaTheme="minorEastAsia"/>
      <w:sz w:val="24"/>
    </w:rPr>
  </w:style>
  <w:style w:type="character" w:customStyle="1" w:styleId="JuQuotChar">
    <w:name w:val="Ju_Quot Char"/>
    <w:basedOn w:val="ECHRParaChar"/>
    <w:link w:val="ECHRParaQuote"/>
    <w:uiPriority w:val="14"/>
    <w:rsid w:val="00B57A54"/>
    <w:rPr>
      <w:rFonts w:eastAsiaTheme="minorEastAsia"/>
      <w:sz w:val="20"/>
    </w:rPr>
  </w:style>
  <w:style w:type="paragraph" w:styleId="Revision">
    <w:name w:val="Revision"/>
    <w:hidden/>
    <w:uiPriority w:val="99"/>
    <w:semiHidden/>
    <w:rsid w:val="001A6C63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F14D06"/>
  </w:style>
  <w:style w:type="paragraph" w:customStyle="1" w:styleId="OpiParaSub">
    <w:name w:val="Opi_Para_Sub"/>
    <w:basedOn w:val="JuParaSub"/>
    <w:uiPriority w:val="47"/>
    <w:qFormat/>
    <w:rsid w:val="00F14D06"/>
  </w:style>
  <w:style w:type="paragraph" w:customStyle="1" w:styleId="OpiQuot">
    <w:name w:val="Opi_Quot"/>
    <w:basedOn w:val="ECHRParaQuote"/>
    <w:uiPriority w:val="48"/>
    <w:qFormat/>
    <w:rsid w:val="00F14D06"/>
  </w:style>
  <w:style w:type="paragraph" w:customStyle="1" w:styleId="OpiQuotSub">
    <w:name w:val="Opi_Quot_Sub"/>
    <w:basedOn w:val="JuQuotSub"/>
    <w:uiPriority w:val="49"/>
    <w:qFormat/>
    <w:rsid w:val="00F14D06"/>
  </w:style>
  <w:style w:type="paragraph" w:customStyle="1" w:styleId="OpiTranslation">
    <w:name w:val="Opi_Translation"/>
    <w:basedOn w:val="Normal"/>
    <w:next w:val="OpiPara"/>
    <w:uiPriority w:val="40"/>
    <w:qFormat/>
    <w:rsid w:val="00F14D06"/>
    <w:pPr>
      <w:jc w:val="center"/>
      <w:outlineLvl w:val="0"/>
    </w:pPr>
    <w:rPr>
      <w:i/>
    </w:rPr>
  </w:style>
  <w:style w:type="paragraph" w:customStyle="1" w:styleId="jupara">
    <w:name w:val="jupara"/>
    <w:basedOn w:val="Normal"/>
    <w:rsid w:val="00F250E7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"/>
    <w:rsid w:val="00F250E7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  <w:style w:type="character" w:customStyle="1" w:styleId="rvts0">
    <w:name w:val="rvts0"/>
    <w:basedOn w:val="DefaultParagraphFont"/>
    <w:rsid w:val="009044E2"/>
  </w:style>
  <w:style w:type="character" w:customStyle="1" w:styleId="sb8d990e2">
    <w:name w:val="sb8d990e2"/>
    <w:basedOn w:val="DefaultParagraphFont"/>
    <w:rsid w:val="00E0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47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52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581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978025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2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11EC-B6AD-4F47-BA65-83AACF9926F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A282EA-60F8-4537-9E9F-ED5EE9B2A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2C325-8307-4699-A138-3899C7AC9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271B1-C677-4962-A8AD-DCA900FA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12210</Words>
  <Characters>69597</Characters>
  <Application>Microsoft Office Word</Application>
  <DocSecurity>0</DocSecurity>
  <Lines>579</Lines>
  <Paragraphs>163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ECHR</vt:lpstr>
      <vt:lpstr>ECHR</vt:lpstr>
      <vt:lpstr>ECHR</vt:lpstr>
    </vt:vector>
  </TitlesOfParts>
  <LinksUpToDate>false</LinksUpToDate>
  <CharactersWithSpaces>81644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cp:lastPrinted>2016-05-02T13:54:00Z</cp:lastPrinted>
  <dcterms:created xsi:type="dcterms:W3CDTF">2019-03-27T10:07:00Z</dcterms:created>
  <dcterms:modified xsi:type="dcterms:W3CDTF">2019-03-27T10:07:00Z</dcterms:modified>
  <cp:category>ECHR Template</cp:category>
</cp:coreProperties>
</file>