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26B8E" w14:paraId="65516755" w14:textId="77777777">
      <w:pPr>
        <w:pStyle w:val="StyleBoldCentered"/>
      </w:pPr>
      <w:r>
        <w:t>F</w:t>
      </w:r>
      <w:r>
        <w:rPr>
          <w:caps w:val="0"/>
        </w:rPr>
        <w:t>ederal Communications Commission</w:t>
      </w:r>
    </w:p>
    <w:p w:rsidR="00626B8E" w14:paraId="7EF6248E" w14:textId="77777777">
      <w:pPr>
        <w:pStyle w:val="StyleBoldCentered"/>
      </w:pPr>
      <w:r>
        <w:rPr>
          <w:caps w:val="0"/>
        </w:rPr>
        <w:t>Washington, D.C. 20554</w:t>
      </w:r>
    </w:p>
    <w:p w:rsidR="00626B8E" w14:paraId="43E56561" w14:textId="77777777"/>
    <w:tbl>
      <w:tblPr>
        <w:tblW w:w="0" w:type="auto"/>
        <w:tblLayout w:type="fixed"/>
        <w:tblLook w:val="0000"/>
      </w:tblPr>
      <w:tblGrid>
        <w:gridCol w:w="4698"/>
        <w:gridCol w:w="630"/>
        <w:gridCol w:w="4248"/>
      </w:tblGrid>
      <w:tr w14:paraId="66F552AE" w14:textId="77777777">
        <w:tblPrEx>
          <w:tblW w:w="0" w:type="auto"/>
          <w:tblLayout w:type="fixed"/>
          <w:tblLook w:val="0000"/>
        </w:tblPrEx>
        <w:tc>
          <w:tcPr>
            <w:tcW w:w="4698" w:type="dxa"/>
          </w:tcPr>
          <w:p w:rsidR="00626B8E" w14:paraId="526F1593" w14:textId="77777777">
            <w:pPr>
              <w:tabs>
                <w:tab w:val="center" w:pos="4680"/>
              </w:tabs>
              <w:suppressAutoHyphens/>
              <w:rPr>
                <w:spacing w:val="-2"/>
              </w:rPr>
            </w:pPr>
            <w:r>
              <w:rPr>
                <w:spacing w:val="-2"/>
              </w:rPr>
              <w:t>In the Matter of</w:t>
            </w:r>
          </w:p>
          <w:p w:rsidR="00626B8E" w14:paraId="0A9B925B" w14:textId="77777777">
            <w:pPr>
              <w:tabs>
                <w:tab w:val="center" w:pos="4680"/>
              </w:tabs>
              <w:suppressAutoHyphens/>
              <w:rPr>
                <w:spacing w:val="-2"/>
              </w:rPr>
            </w:pPr>
          </w:p>
          <w:p w:rsidR="00626B8E" w14:paraId="0D4A5A65" w14:textId="77777777">
            <w:pPr>
              <w:tabs>
                <w:tab w:val="center" w:pos="4680"/>
              </w:tabs>
              <w:suppressAutoHyphens/>
              <w:rPr>
                <w:spacing w:val="-2"/>
              </w:rPr>
            </w:pPr>
            <w:r>
              <w:rPr>
                <w:spacing w:val="-2"/>
              </w:rPr>
              <w:t xml:space="preserve">One Ministries, Inc.  </w:t>
            </w:r>
          </w:p>
          <w:p w:rsidR="00626B8E" w14:paraId="787A840B" w14:textId="77777777">
            <w:pPr>
              <w:tabs>
                <w:tab w:val="center" w:pos="4680"/>
              </w:tabs>
              <w:suppressAutoHyphens/>
              <w:rPr>
                <w:spacing w:val="-2"/>
              </w:rPr>
            </w:pPr>
          </w:p>
          <w:p w:rsidR="00626B8E" w14:paraId="0F289269" w14:textId="77777777">
            <w:pPr>
              <w:tabs>
                <w:tab w:val="center" w:pos="4680"/>
              </w:tabs>
              <w:suppressAutoHyphens/>
              <w:rPr>
                <w:spacing w:val="-2"/>
              </w:rPr>
            </w:pPr>
            <w:r>
              <w:rPr>
                <w:spacing w:val="-2"/>
              </w:rPr>
              <w:t xml:space="preserve">For Modification of the Television Market of Station KQSL, Fort Bragg, California  </w:t>
            </w:r>
          </w:p>
        </w:tc>
        <w:tc>
          <w:tcPr>
            <w:tcW w:w="630" w:type="dxa"/>
          </w:tcPr>
          <w:p w:rsidR="00626B8E" w14:paraId="228575BA" w14:textId="77777777">
            <w:pPr>
              <w:tabs>
                <w:tab w:val="center" w:pos="4680"/>
              </w:tabs>
              <w:suppressAutoHyphens/>
              <w:rPr>
                <w:b/>
                <w:spacing w:val="-2"/>
              </w:rPr>
            </w:pPr>
            <w:r>
              <w:rPr>
                <w:b/>
                <w:spacing w:val="-2"/>
              </w:rPr>
              <w:t>)</w:t>
            </w:r>
          </w:p>
          <w:p w:rsidR="00626B8E" w14:paraId="75022128" w14:textId="77777777">
            <w:pPr>
              <w:tabs>
                <w:tab w:val="center" w:pos="4680"/>
              </w:tabs>
              <w:suppressAutoHyphens/>
              <w:rPr>
                <w:b/>
                <w:spacing w:val="-2"/>
              </w:rPr>
            </w:pPr>
            <w:r>
              <w:rPr>
                <w:b/>
                <w:spacing w:val="-2"/>
              </w:rPr>
              <w:t>)</w:t>
            </w:r>
          </w:p>
          <w:p w:rsidR="00626B8E" w14:paraId="6DBEEB66" w14:textId="77777777">
            <w:pPr>
              <w:tabs>
                <w:tab w:val="center" w:pos="4680"/>
              </w:tabs>
              <w:suppressAutoHyphens/>
              <w:rPr>
                <w:b/>
                <w:spacing w:val="-2"/>
              </w:rPr>
            </w:pPr>
            <w:r>
              <w:rPr>
                <w:b/>
                <w:spacing w:val="-2"/>
              </w:rPr>
              <w:t>)</w:t>
            </w:r>
          </w:p>
          <w:p w:rsidR="00626B8E" w14:paraId="5059893C" w14:textId="77777777">
            <w:pPr>
              <w:tabs>
                <w:tab w:val="center" w:pos="4680"/>
              </w:tabs>
              <w:suppressAutoHyphens/>
              <w:rPr>
                <w:b/>
                <w:spacing w:val="-2"/>
              </w:rPr>
            </w:pPr>
            <w:r>
              <w:rPr>
                <w:b/>
                <w:spacing w:val="-2"/>
              </w:rPr>
              <w:t>)</w:t>
            </w:r>
          </w:p>
          <w:p w:rsidR="00626B8E" w14:paraId="15F2B344" w14:textId="77777777">
            <w:pPr>
              <w:tabs>
                <w:tab w:val="center" w:pos="4680"/>
              </w:tabs>
              <w:suppressAutoHyphens/>
              <w:rPr>
                <w:b/>
                <w:spacing w:val="-2"/>
              </w:rPr>
            </w:pPr>
            <w:r>
              <w:rPr>
                <w:b/>
                <w:spacing w:val="-2"/>
              </w:rPr>
              <w:t>)</w:t>
            </w:r>
          </w:p>
          <w:p w:rsidR="00626B8E" w14:paraId="1AD403D5" w14:textId="77777777">
            <w:pPr>
              <w:tabs>
                <w:tab w:val="center" w:pos="4680"/>
              </w:tabs>
              <w:suppressAutoHyphens/>
              <w:rPr>
                <w:b/>
                <w:spacing w:val="-2"/>
              </w:rPr>
            </w:pPr>
            <w:r>
              <w:rPr>
                <w:b/>
                <w:spacing w:val="-2"/>
              </w:rPr>
              <w:t>)</w:t>
            </w:r>
          </w:p>
        </w:tc>
        <w:tc>
          <w:tcPr>
            <w:tcW w:w="4248" w:type="dxa"/>
          </w:tcPr>
          <w:p w:rsidR="00626B8E" w14:paraId="52A3CAD5" w14:textId="77777777">
            <w:pPr>
              <w:tabs>
                <w:tab w:val="center" w:pos="4680"/>
              </w:tabs>
              <w:suppressAutoHyphens/>
              <w:rPr>
                <w:spacing w:val="-2"/>
              </w:rPr>
            </w:pPr>
          </w:p>
          <w:p w:rsidR="00626B8E" w14:paraId="70A94004" w14:textId="77777777">
            <w:pPr>
              <w:pStyle w:val="TOAHeading"/>
              <w:tabs>
                <w:tab w:val="center" w:pos="4680"/>
                <w:tab w:val="clear" w:pos="9360"/>
              </w:tabs>
              <w:rPr>
                <w:spacing w:val="-2"/>
              </w:rPr>
            </w:pPr>
          </w:p>
          <w:p w:rsidR="00626B8E" w14:paraId="2809D636" w14:textId="39CBC90A">
            <w:pPr>
              <w:pStyle w:val="TOAHeading"/>
              <w:tabs>
                <w:tab w:val="center" w:pos="4680"/>
              </w:tabs>
              <w:rPr>
                <w:spacing w:val="-2"/>
              </w:rPr>
            </w:pPr>
            <w:r>
              <w:rPr>
                <w:spacing w:val="-2"/>
              </w:rPr>
              <w:t>MB Docket No. 2</w:t>
            </w:r>
            <w:r w:rsidR="00EE675D">
              <w:rPr>
                <w:spacing w:val="-2"/>
              </w:rPr>
              <w:t>3-4</w:t>
            </w:r>
          </w:p>
          <w:p w:rsidR="00626B8E" w14:paraId="1C6B99BB" w14:textId="2576A33A">
            <w:pPr>
              <w:tabs>
                <w:tab w:val="center" w:pos="4680"/>
              </w:tabs>
              <w:suppressAutoHyphens/>
              <w:rPr>
                <w:spacing w:val="-2"/>
              </w:rPr>
            </w:pPr>
            <w:r>
              <w:rPr>
                <w:spacing w:val="-2"/>
              </w:rPr>
              <w:t xml:space="preserve">CSR </w:t>
            </w:r>
            <w:r w:rsidR="00EE675D">
              <w:rPr>
                <w:spacing w:val="-2"/>
              </w:rPr>
              <w:t>9006</w:t>
            </w:r>
            <w:r>
              <w:rPr>
                <w:spacing w:val="-2"/>
              </w:rPr>
              <w:t>-A</w:t>
            </w:r>
          </w:p>
        </w:tc>
      </w:tr>
    </w:tbl>
    <w:p w:rsidR="00626B8E" w14:paraId="6C71BC71" w14:textId="77777777"/>
    <w:p w:rsidR="00626B8E" w14:paraId="62573615" w14:textId="53540E42">
      <w:pPr>
        <w:pStyle w:val="StyleBoldCentered"/>
      </w:pPr>
      <w:r>
        <w:t xml:space="preserve"> order</w:t>
      </w:r>
      <w:r w:rsidR="0089550D">
        <w:t xml:space="preserve"> ON RECONSIDERATION </w:t>
      </w:r>
    </w:p>
    <w:p w:rsidR="00626B8E" w14:paraId="46C2A75C" w14:textId="77777777">
      <w:pPr>
        <w:tabs>
          <w:tab w:val="left" w:pos="-720"/>
        </w:tabs>
        <w:suppressAutoHyphens/>
        <w:spacing w:line="227" w:lineRule="auto"/>
        <w:rPr>
          <w:spacing w:val="-2"/>
        </w:rPr>
      </w:pPr>
    </w:p>
    <w:p w:rsidR="00626B8E" w14:paraId="349B4532" w14:textId="6D9520B9">
      <w:pPr>
        <w:tabs>
          <w:tab w:val="left" w:pos="720"/>
          <w:tab w:val="right" w:pos="9360"/>
        </w:tabs>
        <w:suppressAutoHyphens/>
        <w:spacing w:line="227" w:lineRule="auto"/>
        <w:rPr>
          <w:b/>
          <w:spacing w:val="-2"/>
        </w:rPr>
      </w:pPr>
      <w:r>
        <w:rPr>
          <w:b/>
          <w:spacing w:val="-2"/>
        </w:rPr>
        <w:t xml:space="preserve">Adopted:  </w:t>
      </w:r>
      <w:r w:rsidR="00397B76">
        <w:rPr>
          <w:b/>
          <w:spacing w:val="-2"/>
        </w:rPr>
        <w:t xml:space="preserve">April </w:t>
      </w:r>
      <w:r w:rsidR="00B84CD3">
        <w:rPr>
          <w:b/>
          <w:spacing w:val="-2"/>
        </w:rPr>
        <w:t>2</w:t>
      </w:r>
      <w:r>
        <w:rPr>
          <w:b/>
          <w:spacing w:val="-2"/>
        </w:rPr>
        <w:t>, 202</w:t>
      </w:r>
      <w:r w:rsidR="00813176">
        <w:rPr>
          <w:b/>
          <w:spacing w:val="-2"/>
        </w:rPr>
        <w:t>4</w:t>
      </w:r>
      <w:r>
        <w:rPr>
          <w:b/>
          <w:spacing w:val="-2"/>
        </w:rPr>
        <w:tab/>
        <w:t xml:space="preserve">Released:  </w:t>
      </w:r>
      <w:r w:rsidR="00397B76">
        <w:rPr>
          <w:b/>
          <w:spacing w:val="-2"/>
        </w:rPr>
        <w:t>April</w:t>
      </w:r>
      <w:r w:rsidR="00E96228">
        <w:rPr>
          <w:b/>
          <w:spacing w:val="-2"/>
        </w:rPr>
        <w:t xml:space="preserve"> </w:t>
      </w:r>
      <w:r w:rsidR="000D5A12">
        <w:rPr>
          <w:b/>
          <w:spacing w:val="-2"/>
        </w:rPr>
        <w:t>3</w:t>
      </w:r>
      <w:r w:rsidR="008F4F95">
        <w:rPr>
          <w:b/>
          <w:spacing w:val="-2"/>
        </w:rPr>
        <w:t>,</w:t>
      </w:r>
      <w:r>
        <w:rPr>
          <w:b/>
          <w:spacing w:val="-2"/>
        </w:rPr>
        <w:t xml:space="preserve"> 202</w:t>
      </w:r>
      <w:r w:rsidR="00813176">
        <w:rPr>
          <w:b/>
          <w:spacing w:val="-2"/>
        </w:rPr>
        <w:t>4</w:t>
      </w:r>
    </w:p>
    <w:p w:rsidR="00626B8E" w14:paraId="43BA61A9" w14:textId="77777777"/>
    <w:p w:rsidR="00626B8E" w14:paraId="48813260" w14:textId="130DC5FB">
      <w:pPr>
        <w:rPr>
          <w:spacing w:val="-2"/>
        </w:rPr>
      </w:pPr>
      <w:r>
        <w:t xml:space="preserve">By </w:t>
      </w:r>
      <w:r w:rsidR="00214A64">
        <w:t>the Chief, Media Bureau</w:t>
      </w:r>
      <w:r>
        <w:rPr>
          <w:spacing w:val="-2"/>
        </w:rPr>
        <w:t>:</w:t>
      </w:r>
    </w:p>
    <w:p w:rsidR="000D41A7" w14:paraId="1443E179" w14:textId="77777777">
      <w:pPr>
        <w:rPr>
          <w:spacing w:val="-2"/>
        </w:rPr>
      </w:pPr>
    </w:p>
    <w:p w:rsidR="00626B8E" w14:paraId="1F765CC0" w14:textId="77777777">
      <w:pPr>
        <w:pStyle w:val="Heading1"/>
        <w:keepNext w:val="0"/>
        <w:suppressAutoHyphens w:val="0"/>
      </w:pPr>
      <w:r>
        <w:t>INTRODUCTION</w:t>
      </w:r>
    </w:p>
    <w:p w:rsidR="00626B8E" w14:paraId="1AD0FD5B" w14:textId="5789B7A7">
      <w:pPr>
        <w:pStyle w:val="ParaNum"/>
        <w:numPr>
          <w:ilvl w:val="0"/>
          <w:numId w:val="7"/>
        </w:numPr>
        <w:tabs>
          <w:tab w:val="clear" w:pos="1080"/>
          <w:tab w:val="left" w:pos="1440"/>
        </w:tabs>
      </w:pPr>
      <w:r>
        <w:t xml:space="preserve">One Ministries, Inc., (One Ministries or Petitioner), licensee of </w:t>
      </w:r>
      <w:r w:rsidR="009B0CE5">
        <w:t xml:space="preserve">commercial </w:t>
      </w:r>
      <w:r>
        <w:t>television station KQSL(DT), Fort Bragg, California (Facility ID No. 8378) (KQSL or Station)</w:t>
      </w:r>
      <w:r w:rsidR="0021338E">
        <w:t>,</w:t>
      </w:r>
      <w:r>
        <w:t xml:space="preserve"> filed </w:t>
      </w:r>
      <w:r w:rsidR="001241F1">
        <w:t xml:space="preserve">a Petition for Reconsideration </w:t>
      </w:r>
      <w:r w:rsidR="00291592">
        <w:t>(PFR)</w:t>
      </w:r>
      <w:r>
        <w:rPr>
          <w:rStyle w:val="FootnoteReference"/>
        </w:rPr>
        <w:footnoteReference w:id="3"/>
      </w:r>
      <w:r w:rsidR="00291592">
        <w:t xml:space="preserve"> </w:t>
      </w:r>
      <w:r w:rsidR="001241F1">
        <w:t>pursuant to section 1.106 of the Commission’s rules</w:t>
      </w:r>
      <w:r>
        <w:rPr>
          <w:rStyle w:val="FootnoteReference"/>
        </w:rPr>
        <w:footnoteReference w:id="4"/>
      </w:r>
      <w:r w:rsidR="001241F1">
        <w:t xml:space="preserve"> requesting that the Media Bureau (Bureau) reconsider its Memorandum Opinion and Order (Bureau Order)</w:t>
      </w:r>
      <w:r>
        <w:rPr>
          <w:rStyle w:val="FootnoteReference"/>
        </w:rPr>
        <w:footnoteReference w:id="5"/>
      </w:r>
      <w:r w:rsidR="001241F1">
        <w:t xml:space="preserve"> denying One Ministries’ </w:t>
      </w:r>
      <w:r>
        <w:t>Petition</w:t>
      </w:r>
      <w:r>
        <w:rPr>
          <w:rStyle w:val="FootnoteReference"/>
        </w:rPr>
        <w:footnoteReference w:id="6"/>
      </w:r>
      <w:r>
        <w:t xml:space="preserve"> requesting modification of the Station’s television market to include </w:t>
      </w:r>
      <w:r w:rsidR="002B7E25">
        <w:t xml:space="preserve">communities in Santa Rosa, California </w:t>
      </w:r>
      <w:r w:rsidR="008278EA">
        <w:t>(Communities or Santa Rosa Communities)</w:t>
      </w:r>
      <w:r>
        <w:rPr>
          <w:rStyle w:val="FootnoteReference"/>
        </w:rPr>
        <w:footnoteReference w:id="7"/>
      </w:r>
      <w:r w:rsidR="008278EA">
        <w:t xml:space="preserve"> </w:t>
      </w:r>
      <w:r w:rsidR="002B7E25">
        <w:t xml:space="preserve">served by </w:t>
      </w:r>
      <w:r w:rsidR="00063F7B">
        <w:t xml:space="preserve">the relevant </w:t>
      </w:r>
      <w:r w:rsidR="002B7E25">
        <w:t>Comcast</w:t>
      </w:r>
      <w:r w:rsidR="001241F1">
        <w:t xml:space="preserve"> cable system</w:t>
      </w:r>
      <w:r w:rsidR="00063F7B">
        <w:t xml:space="preserve"> in the area.</w:t>
      </w:r>
      <w:r>
        <w:rPr>
          <w:rStyle w:val="FootnoteReference"/>
        </w:rPr>
        <w:footnoteReference w:id="8"/>
      </w:r>
      <w:bookmarkStart w:id="0" w:name="_Hlk507407981"/>
      <w:r w:rsidR="001F7B5D">
        <w:t xml:space="preserve">  T</w:t>
      </w:r>
      <w:r w:rsidR="00FE07A2">
        <w:t>he P</w:t>
      </w:r>
      <w:r w:rsidR="00A203D7">
        <w:t>FR</w:t>
      </w:r>
      <w:r w:rsidR="00FE07A2">
        <w:t xml:space="preserve"> is opposed</w:t>
      </w:r>
      <w:r w:rsidR="00C97AF5">
        <w:t xml:space="preserve"> by Comcast</w:t>
      </w:r>
      <w:r w:rsidR="00FE07A2">
        <w:t>.</w:t>
      </w:r>
      <w:r>
        <w:rPr>
          <w:rStyle w:val="FootnoteReference"/>
        </w:rPr>
        <w:footnoteReference w:id="9"/>
      </w:r>
      <w:r w:rsidR="00FE07A2">
        <w:t xml:space="preserve">  </w:t>
      </w:r>
      <w:r w:rsidR="00C97AF5">
        <w:t>One Ministries filed a Reply.</w:t>
      </w:r>
      <w:r>
        <w:rPr>
          <w:rStyle w:val="FootnoteReference"/>
        </w:rPr>
        <w:footnoteReference w:id="10"/>
      </w:r>
      <w:r w:rsidR="00C97AF5">
        <w:t xml:space="preserve">  </w:t>
      </w:r>
      <w:r w:rsidR="009C7241">
        <w:t>F</w:t>
      </w:r>
      <w:r>
        <w:t>or the reasons stated below, the P</w:t>
      </w:r>
      <w:r w:rsidR="00CD5F1F">
        <w:t>FR</w:t>
      </w:r>
      <w:r>
        <w:t xml:space="preserve"> is </w:t>
      </w:r>
      <w:r w:rsidR="00792CB9">
        <w:t>d</w:t>
      </w:r>
      <w:r w:rsidR="001B53FE">
        <w:t>enied</w:t>
      </w:r>
      <w:r>
        <w:t>.</w:t>
      </w:r>
      <w:bookmarkEnd w:id="0"/>
    </w:p>
    <w:p w:rsidR="00626B8E" w:rsidP="00467225" w14:paraId="1D235EEE" w14:textId="776B2B68">
      <w:pPr>
        <w:pStyle w:val="Heading1"/>
      </w:pPr>
      <w:r>
        <w:t>background</w:t>
      </w:r>
    </w:p>
    <w:p w:rsidR="00626B8E" w:rsidP="00867C35" w14:paraId="70FD8C40" w14:textId="72079C1A">
      <w:pPr>
        <w:pStyle w:val="Heading2"/>
      </w:pPr>
      <w:r>
        <w:t>The Bureau Order</w:t>
      </w:r>
    </w:p>
    <w:p w:rsidR="00650E25" w:rsidRPr="00650E25" w14:paraId="3736F88E" w14:textId="7D9B5EAD">
      <w:pPr>
        <w:pStyle w:val="ParaNum"/>
        <w:numPr>
          <w:ilvl w:val="0"/>
          <w:numId w:val="7"/>
        </w:numPr>
        <w:tabs>
          <w:tab w:val="clear" w:pos="1080"/>
          <w:tab w:val="left" w:pos="1440"/>
        </w:tabs>
      </w:pPr>
      <w:r>
        <w:rPr>
          <w:szCs w:val="22"/>
        </w:rPr>
        <w:t xml:space="preserve">One Ministries filed its Petition </w:t>
      </w:r>
      <w:r w:rsidR="0096378C">
        <w:rPr>
          <w:szCs w:val="22"/>
        </w:rPr>
        <w:t xml:space="preserve">in 2022 </w:t>
      </w:r>
      <w:r>
        <w:rPr>
          <w:szCs w:val="22"/>
        </w:rPr>
        <w:t xml:space="preserve">to </w:t>
      </w:r>
      <w:r w:rsidR="0074705E">
        <w:rPr>
          <w:szCs w:val="22"/>
        </w:rPr>
        <w:t xml:space="preserve">modify KQSL’s television market to include the Santa Rosa Communities served by Comcast </w:t>
      </w:r>
      <w:r w:rsidR="003C6B0D">
        <w:rPr>
          <w:szCs w:val="22"/>
        </w:rPr>
        <w:t xml:space="preserve">on which KQSL was not </w:t>
      </w:r>
      <w:r w:rsidR="0074705E">
        <w:rPr>
          <w:szCs w:val="22"/>
        </w:rPr>
        <w:t xml:space="preserve">being carried on a mandatory </w:t>
      </w:r>
      <w:r w:rsidR="0074705E">
        <w:rPr>
          <w:szCs w:val="22"/>
        </w:rPr>
        <w:t>basis.</w:t>
      </w:r>
      <w:r>
        <w:rPr>
          <w:rStyle w:val="FootnoteReference"/>
          <w:szCs w:val="22"/>
        </w:rPr>
        <w:footnoteReference w:id="11"/>
      </w:r>
      <w:r w:rsidR="0074705E">
        <w:rPr>
          <w:szCs w:val="22"/>
        </w:rPr>
        <w:t xml:space="preserve">  </w:t>
      </w:r>
      <w:r w:rsidR="00727ADD">
        <w:rPr>
          <w:szCs w:val="22"/>
        </w:rPr>
        <w:t xml:space="preserve">The Petitioner stated that Santa Rosa was located in the San Francisco-Oakland-San Jose </w:t>
      </w:r>
      <w:r w:rsidR="00E93ED7">
        <w:rPr>
          <w:szCs w:val="22"/>
        </w:rPr>
        <w:t>Designated Market Area (</w:t>
      </w:r>
      <w:r w:rsidR="00727ADD">
        <w:rPr>
          <w:szCs w:val="22"/>
        </w:rPr>
        <w:t>DMA</w:t>
      </w:r>
      <w:r w:rsidR="00601FC5">
        <w:rPr>
          <w:szCs w:val="22"/>
        </w:rPr>
        <w:t>)</w:t>
      </w:r>
      <w:r w:rsidR="00727ADD">
        <w:rPr>
          <w:szCs w:val="22"/>
        </w:rPr>
        <w:t xml:space="preserve"> and was, therefore, presumptively part of KQSL’s market.</w:t>
      </w:r>
      <w:r>
        <w:rPr>
          <w:rStyle w:val="FootnoteReference"/>
          <w:szCs w:val="22"/>
        </w:rPr>
        <w:footnoteReference w:id="12"/>
      </w:r>
      <w:r w:rsidR="00727ADD">
        <w:rPr>
          <w:szCs w:val="22"/>
        </w:rPr>
        <w:t xml:space="preserve">  </w:t>
      </w:r>
      <w:r w:rsidR="00A87FBF">
        <w:rPr>
          <w:szCs w:val="22"/>
        </w:rPr>
        <w:t>Comcast opposed the Petition.</w:t>
      </w:r>
      <w:r>
        <w:rPr>
          <w:rStyle w:val="FootnoteReference"/>
          <w:szCs w:val="22"/>
        </w:rPr>
        <w:footnoteReference w:id="13"/>
      </w:r>
      <w:r w:rsidR="00A87FBF">
        <w:rPr>
          <w:szCs w:val="22"/>
        </w:rPr>
        <w:t xml:space="preserve">  </w:t>
      </w:r>
      <w:r w:rsidR="00C108FD">
        <w:rPr>
          <w:szCs w:val="22"/>
        </w:rPr>
        <w:t>KQSL is licensed to Fort Bragg, California</w:t>
      </w:r>
      <w:r>
        <w:rPr>
          <w:rStyle w:val="FootnoteReference"/>
          <w:szCs w:val="22"/>
        </w:rPr>
        <w:footnoteReference w:id="14"/>
      </w:r>
      <w:r w:rsidR="00162C49">
        <w:rPr>
          <w:szCs w:val="22"/>
        </w:rPr>
        <w:t xml:space="preserve"> and</w:t>
      </w:r>
      <w:r w:rsidR="00C108FD">
        <w:rPr>
          <w:szCs w:val="22"/>
        </w:rPr>
        <w:t xml:space="preserve"> </w:t>
      </w:r>
      <w:r w:rsidR="00162C49">
        <w:rPr>
          <w:szCs w:val="22"/>
        </w:rPr>
        <w:t>i</w:t>
      </w:r>
      <w:r w:rsidR="00C108FD">
        <w:rPr>
          <w:szCs w:val="22"/>
        </w:rPr>
        <w:t>ts primary broadcast location is a site on top of Cahto Peak, near Laytonville, California.</w:t>
      </w:r>
      <w:r>
        <w:rPr>
          <w:rStyle w:val="FootnoteReference"/>
          <w:szCs w:val="22"/>
        </w:rPr>
        <w:footnoteReference w:id="15"/>
      </w:r>
      <w:r w:rsidR="00C108FD">
        <w:rPr>
          <w:szCs w:val="22"/>
        </w:rPr>
        <w:t xml:space="preserve">  </w:t>
      </w:r>
      <w:r w:rsidR="00F87460">
        <w:rPr>
          <w:szCs w:val="22"/>
        </w:rPr>
        <w:t xml:space="preserve">It </w:t>
      </w:r>
      <w:r w:rsidR="00735F0C">
        <w:rPr>
          <w:szCs w:val="22"/>
        </w:rPr>
        <w:t xml:space="preserve">constructed a distributed transmission system (DTS) that </w:t>
      </w:r>
      <w:r w:rsidR="00790C26">
        <w:rPr>
          <w:szCs w:val="22"/>
        </w:rPr>
        <w:t xml:space="preserve">supplemented KQSL’s original transmitter </w:t>
      </w:r>
      <w:r w:rsidR="00AD4806">
        <w:rPr>
          <w:szCs w:val="22"/>
        </w:rPr>
        <w:t>with one in Geyserville</w:t>
      </w:r>
      <w:r w:rsidR="00671381">
        <w:rPr>
          <w:szCs w:val="22"/>
        </w:rPr>
        <w:t>, California</w:t>
      </w:r>
      <w:r w:rsidR="00790C26">
        <w:rPr>
          <w:szCs w:val="22"/>
        </w:rPr>
        <w:t>.</w:t>
      </w:r>
      <w:r>
        <w:rPr>
          <w:rStyle w:val="FootnoteReference"/>
          <w:szCs w:val="22"/>
        </w:rPr>
        <w:footnoteReference w:id="16"/>
      </w:r>
      <w:r w:rsidR="00790C26">
        <w:rPr>
          <w:szCs w:val="22"/>
        </w:rPr>
        <w:t xml:space="preserve">  </w:t>
      </w:r>
      <w:r w:rsidR="00042F70">
        <w:rPr>
          <w:szCs w:val="22"/>
        </w:rPr>
        <w:t xml:space="preserve">The Petitioner asserted that, </w:t>
      </w:r>
      <w:r w:rsidR="000C7D72">
        <w:rPr>
          <w:szCs w:val="22"/>
        </w:rPr>
        <w:t>as a result, KQSL extended its signal further south</w:t>
      </w:r>
      <w:r w:rsidR="00EA2704">
        <w:rPr>
          <w:szCs w:val="22"/>
        </w:rPr>
        <w:t>, therefore allowing broader coverage across Sonoma County.</w:t>
      </w:r>
      <w:r>
        <w:rPr>
          <w:rStyle w:val="FootnoteReference"/>
          <w:szCs w:val="22"/>
        </w:rPr>
        <w:footnoteReference w:id="17"/>
      </w:r>
      <w:r w:rsidR="00EA2704">
        <w:rPr>
          <w:szCs w:val="22"/>
        </w:rPr>
        <w:t xml:space="preserve">  </w:t>
      </w:r>
      <w:r w:rsidR="00FE3A5A">
        <w:rPr>
          <w:szCs w:val="22"/>
        </w:rPr>
        <w:t>The</w:t>
      </w:r>
      <w:r w:rsidR="009204F8">
        <w:rPr>
          <w:szCs w:val="22"/>
        </w:rPr>
        <w:t xml:space="preserve"> Petitioner </w:t>
      </w:r>
      <w:r w:rsidR="002D3DAE">
        <w:rPr>
          <w:szCs w:val="22"/>
        </w:rPr>
        <w:t xml:space="preserve">particularly noted that the DTS transmitter site </w:t>
      </w:r>
      <w:r w:rsidR="00390899">
        <w:rPr>
          <w:szCs w:val="22"/>
        </w:rPr>
        <w:t xml:space="preserve">was now located </w:t>
      </w:r>
      <w:r w:rsidR="00B556E9">
        <w:rPr>
          <w:szCs w:val="22"/>
        </w:rPr>
        <w:t xml:space="preserve">23 miles from Santa Rosa, thus </w:t>
      </w:r>
      <w:r w:rsidR="00BA79C7">
        <w:rPr>
          <w:szCs w:val="22"/>
        </w:rPr>
        <w:t xml:space="preserve">claiming </w:t>
      </w:r>
      <w:r w:rsidR="00B556E9">
        <w:rPr>
          <w:szCs w:val="22"/>
        </w:rPr>
        <w:t>further support</w:t>
      </w:r>
      <w:r w:rsidR="00BA79C7">
        <w:rPr>
          <w:szCs w:val="22"/>
        </w:rPr>
        <w:t xml:space="preserve"> for</w:t>
      </w:r>
      <w:r w:rsidR="00B556E9">
        <w:rPr>
          <w:szCs w:val="22"/>
        </w:rPr>
        <w:t xml:space="preserve"> </w:t>
      </w:r>
      <w:r w:rsidR="00C87A05">
        <w:rPr>
          <w:szCs w:val="22"/>
        </w:rPr>
        <w:t>it</w:t>
      </w:r>
      <w:r w:rsidR="00D96E56">
        <w:rPr>
          <w:szCs w:val="22"/>
        </w:rPr>
        <w:t xml:space="preserve">s </w:t>
      </w:r>
      <w:r w:rsidR="003B3B0E">
        <w:rPr>
          <w:szCs w:val="22"/>
        </w:rPr>
        <w:t xml:space="preserve">inclusion </w:t>
      </w:r>
      <w:r w:rsidR="00D96E56">
        <w:rPr>
          <w:szCs w:val="22"/>
        </w:rPr>
        <w:t>in the Station’s market</w:t>
      </w:r>
      <w:r w:rsidR="00FC1667">
        <w:rPr>
          <w:szCs w:val="22"/>
        </w:rPr>
        <w:t xml:space="preserve">, </w:t>
      </w:r>
      <w:r w:rsidR="00F725E1">
        <w:rPr>
          <w:szCs w:val="22"/>
        </w:rPr>
        <w:t xml:space="preserve">while yet </w:t>
      </w:r>
      <w:r w:rsidR="0016757A">
        <w:rPr>
          <w:szCs w:val="22"/>
        </w:rPr>
        <w:t>a</w:t>
      </w:r>
      <w:r w:rsidR="003A79DB">
        <w:rPr>
          <w:szCs w:val="22"/>
        </w:rPr>
        <w:t>cknowledg</w:t>
      </w:r>
      <w:r w:rsidR="0016757A">
        <w:rPr>
          <w:szCs w:val="22"/>
        </w:rPr>
        <w:t>ing</w:t>
      </w:r>
      <w:r w:rsidR="003A79DB">
        <w:rPr>
          <w:szCs w:val="22"/>
        </w:rPr>
        <w:t xml:space="preserve"> that the Stations’ 41 </w:t>
      </w:r>
      <w:r w:rsidR="003A79DB">
        <w:rPr>
          <w:szCs w:val="22"/>
        </w:rPr>
        <w:t>dBu</w:t>
      </w:r>
      <w:r w:rsidR="003A79DB">
        <w:rPr>
          <w:szCs w:val="22"/>
        </w:rPr>
        <w:t xml:space="preserve"> noise limited </w:t>
      </w:r>
      <w:r w:rsidR="00EC7E50">
        <w:rPr>
          <w:szCs w:val="22"/>
        </w:rPr>
        <w:t xml:space="preserve">service contour </w:t>
      </w:r>
      <w:r w:rsidR="00AC7C2E">
        <w:rPr>
          <w:szCs w:val="22"/>
        </w:rPr>
        <w:t xml:space="preserve">(NLSC) </w:t>
      </w:r>
      <w:r w:rsidR="00EC7E50">
        <w:rPr>
          <w:szCs w:val="22"/>
        </w:rPr>
        <w:t>did not reach Santa Rosa.</w:t>
      </w:r>
      <w:r>
        <w:rPr>
          <w:rStyle w:val="FootnoteReference"/>
          <w:szCs w:val="22"/>
        </w:rPr>
        <w:footnoteReference w:id="18"/>
      </w:r>
      <w:r w:rsidR="00D96E56">
        <w:rPr>
          <w:szCs w:val="22"/>
        </w:rPr>
        <w:t xml:space="preserve">  </w:t>
      </w:r>
      <w:r w:rsidR="00C15FA7">
        <w:rPr>
          <w:szCs w:val="22"/>
        </w:rPr>
        <w:t xml:space="preserve">One Ministries </w:t>
      </w:r>
      <w:r w:rsidR="00B74FFE">
        <w:rPr>
          <w:szCs w:val="22"/>
        </w:rPr>
        <w:t xml:space="preserve">has </w:t>
      </w:r>
      <w:r w:rsidR="00C15FA7">
        <w:rPr>
          <w:szCs w:val="22"/>
        </w:rPr>
        <w:t xml:space="preserve">described itself </w:t>
      </w:r>
      <w:r w:rsidR="00260B29">
        <w:rPr>
          <w:szCs w:val="22"/>
        </w:rPr>
        <w:t xml:space="preserve">as an independent, Christian television station </w:t>
      </w:r>
      <w:r w:rsidR="000F2495">
        <w:rPr>
          <w:szCs w:val="22"/>
        </w:rPr>
        <w:t xml:space="preserve">that invested in delivering programming about Santa </w:t>
      </w:r>
      <w:r w:rsidR="00311B90">
        <w:rPr>
          <w:szCs w:val="22"/>
        </w:rPr>
        <w:t>R</w:t>
      </w:r>
      <w:r w:rsidR="000F2495">
        <w:rPr>
          <w:szCs w:val="22"/>
        </w:rPr>
        <w:t xml:space="preserve">osa </w:t>
      </w:r>
      <w:r w:rsidR="0064332E">
        <w:rPr>
          <w:szCs w:val="22"/>
        </w:rPr>
        <w:t xml:space="preserve">that </w:t>
      </w:r>
      <w:r w:rsidR="00875467">
        <w:rPr>
          <w:szCs w:val="22"/>
        </w:rPr>
        <w:t xml:space="preserve">is originating from </w:t>
      </w:r>
      <w:r w:rsidR="007553C1">
        <w:rPr>
          <w:szCs w:val="22"/>
        </w:rPr>
        <w:t xml:space="preserve">the </w:t>
      </w:r>
      <w:r w:rsidR="00875467">
        <w:rPr>
          <w:szCs w:val="22"/>
        </w:rPr>
        <w:t xml:space="preserve">Station’s main </w:t>
      </w:r>
      <w:r w:rsidR="00B612AD">
        <w:rPr>
          <w:szCs w:val="22"/>
        </w:rPr>
        <w:t xml:space="preserve">studio located </w:t>
      </w:r>
      <w:r w:rsidR="00D4572C">
        <w:rPr>
          <w:szCs w:val="22"/>
        </w:rPr>
        <w:t>there</w:t>
      </w:r>
      <w:r w:rsidR="00661267">
        <w:rPr>
          <w:szCs w:val="22"/>
        </w:rPr>
        <w:t xml:space="preserve"> in order to better serve the </w:t>
      </w:r>
      <w:r w:rsidR="00D4572C">
        <w:rPr>
          <w:szCs w:val="22"/>
        </w:rPr>
        <w:t>Communities</w:t>
      </w:r>
      <w:r w:rsidR="00C64C8B">
        <w:rPr>
          <w:szCs w:val="22"/>
        </w:rPr>
        <w:t xml:space="preserve">, which it asserted were not well served </w:t>
      </w:r>
      <w:r w:rsidR="00537A80">
        <w:rPr>
          <w:szCs w:val="22"/>
        </w:rPr>
        <w:t>by other stations in the DMA.</w:t>
      </w:r>
      <w:r>
        <w:rPr>
          <w:rStyle w:val="FootnoteReference"/>
          <w:szCs w:val="22"/>
        </w:rPr>
        <w:footnoteReference w:id="19"/>
      </w:r>
      <w:r w:rsidR="00537A80">
        <w:rPr>
          <w:szCs w:val="22"/>
        </w:rPr>
        <w:t xml:space="preserve">  </w:t>
      </w:r>
      <w:r w:rsidR="00AC07C1">
        <w:rPr>
          <w:szCs w:val="22"/>
        </w:rPr>
        <w:t xml:space="preserve">The Petitioner further contended that </w:t>
      </w:r>
      <w:r w:rsidR="009E4789">
        <w:rPr>
          <w:szCs w:val="22"/>
        </w:rPr>
        <w:t xml:space="preserve">this was </w:t>
      </w:r>
      <w:r w:rsidR="008B749D">
        <w:rPr>
          <w:szCs w:val="22"/>
        </w:rPr>
        <w:t>reflected</w:t>
      </w:r>
      <w:r w:rsidR="009E4789">
        <w:rPr>
          <w:szCs w:val="22"/>
        </w:rPr>
        <w:t xml:space="preserve"> in KQSL’</w:t>
      </w:r>
      <w:r w:rsidR="008B749D">
        <w:rPr>
          <w:szCs w:val="22"/>
        </w:rPr>
        <w:t>s</w:t>
      </w:r>
      <w:r w:rsidR="009E4789">
        <w:rPr>
          <w:szCs w:val="22"/>
        </w:rPr>
        <w:t xml:space="preserve"> viewership in Sonoma County</w:t>
      </w:r>
      <w:r w:rsidR="008B749D">
        <w:rPr>
          <w:szCs w:val="22"/>
        </w:rPr>
        <w:t xml:space="preserve">, </w:t>
      </w:r>
      <w:r w:rsidR="00396C86">
        <w:rPr>
          <w:szCs w:val="22"/>
        </w:rPr>
        <w:t xml:space="preserve">which demonstrated </w:t>
      </w:r>
      <w:r w:rsidR="001829D4">
        <w:rPr>
          <w:szCs w:val="22"/>
        </w:rPr>
        <w:t>a strong connection between the Station and the Communities.</w:t>
      </w:r>
      <w:r>
        <w:rPr>
          <w:rStyle w:val="FootnoteReference"/>
          <w:szCs w:val="22"/>
        </w:rPr>
        <w:footnoteReference w:id="20"/>
      </w:r>
      <w:r w:rsidR="001829D4">
        <w:rPr>
          <w:szCs w:val="22"/>
        </w:rPr>
        <w:t xml:space="preserve">  </w:t>
      </w:r>
      <w:r w:rsidR="009E4789">
        <w:rPr>
          <w:szCs w:val="22"/>
        </w:rPr>
        <w:t xml:space="preserve"> </w:t>
      </w:r>
    </w:p>
    <w:p w:rsidR="006725D1" w:rsidRPr="006725D1" w:rsidP="00DC58DD" w14:paraId="1766C7A3" w14:textId="1ED074B8">
      <w:pPr>
        <w:pStyle w:val="ParaNum"/>
        <w:numPr>
          <w:ilvl w:val="0"/>
          <w:numId w:val="7"/>
        </w:numPr>
        <w:tabs>
          <w:tab w:val="left" w:pos="1440"/>
        </w:tabs>
      </w:pPr>
      <w:r>
        <w:rPr>
          <w:szCs w:val="22"/>
        </w:rPr>
        <w:t>T</w:t>
      </w:r>
      <w:r w:rsidRPr="00DC58DD">
        <w:rPr>
          <w:szCs w:val="22"/>
        </w:rPr>
        <w:t xml:space="preserve">he </w:t>
      </w:r>
      <w:r>
        <w:rPr>
          <w:szCs w:val="22"/>
        </w:rPr>
        <w:t>Bureau considered the Petition pursuant to the statutory directive to “</w:t>
      </w:r>
      <w:r w:rsidRPr="00DC58DD">
        <w:rPr>
          <w:szCs w:val="22"/>
        </w:rPr>
        <w:t>afford particular attention to the value of localism</w:t>
      </w:r>
      <w:r>
        <w:rPr>
          <w:szCs w:val="22"/>
        </w:rPr>
        <w:t>”</w:t>
      </w:r>
      <w:r w:rsidRPr="00DC58DD">
        <w:rPr>
          <w:szCs w:val="22"/>
        </w:rPr>
        <w:t xml:space="preserve"> by</w:t>
      </w:r>
      <w:r>
        <w:rPr>
          <w:szCs w:val="22"/>
        </w:rPr>
        <w:t xml:space="preserve"> </w:t>
      </w:r>
      <w:r w:rsidRPr="00DC58DD" w:rsidR="00AD197A">
        <w:rPr>
          <w:szCs w:val="22"/>
        </w:rPr>
        <w:t>evaluatin</w:t>
      </w:r>
      <w:r>
        <w:rPr>
          <w:szCs w:val="22"/>
        </w:rPr>
        <w:t>g</w:t>
      </w:r>
      <w:r w:rsidRPr="00DC58DD" w:rsidR="00AD197A">
        <w:rPr>
          <w:szCs w:val="22"/>
        </w:rPr>
        <w:t xml:space="preserve"> </w:t>
      </w:r>
      <w:r>
        <w:rPr>
          <w:szCs w:val="22"/>
        </w:rPr>
        <w:t xml:space="preserve">certain </w:t>
      </w:r>
      <w:r w:rsidRPr="00DC58DD" w:rsidR="00CF3F0A">
        <w:rPr>
          <w:szCs w:val="22"/>
        </w:rPr>
        <w:t>factors</w:t>
      </w:r>
      <w:r>
        <w:rPr>
          <w:szCs w:val="22"/>
        </w:rPr>
        <w:t>.</w:t>
      </w:r>
      <w:r>
        <w:rPr>
          <w:rStyle w:val="FootnoteReference"/>
          <w:szCs w:val="22"/>
        </w:rPr>
        <w:footnoteReference w:id="21"/>
      </w:r>
      <w:r w:rsidRPr="00DC58DD" w:rsidR="006B0B89">
        <w:rPr>
          <w:szCs w:val="22"/>
        </w:rPr>
        <w:t xml:space="preserve"> </w:t>
      </w:r>
      <w:r>
        <w:rPr>
          <w:szCs w:val="22"/>
        </w:rPr>
        <w:t xml:space="preserve"> </w:t>
      </w:r>
      <w:r w:rsidR="00924951">
        <w:rPr>
          <w:szCs w:val="22"/>
        </w:rPr>
        <w:t>T</w:t>
      </w:r>
      <w:r w:rsidRPr="00DC58DD" w:rsidR="006B0B89">
        <w:rPr>
          <w:szCs w:val="22"/>
        </w:rPr>
        <w:t xml:space="preserve">he Bureau </w:t>
      </w:r>
      <w:r w:rsidR="00924951">
        <w:rPr>
          <w:szCs w:val="22"/>
        </w:rPr>
        <w:t xml:space="preserve">evaluated the information </w:t>
      </w:r>
      <w:r w:rsidR="00E81054">
        <w:rPr>
          <w:szCs w:val="22"/>
        </w:rPr>
        <w:t xml:space="preserve">the </w:t>
      </w:r>
      <w:r w:rsidR="00924951">
        <w:rPr>
          <w:szCs w:val="22"/>
        </w:rPr>
        <w:t xml:space="preserve">Petition presented with respect to each of the five market modification factors described in the statute and </w:t>
      </w:r>
      <w:r w:rsidRPr="00DC58DD" w:rsidR="00A01BC0">
        <w:rPr>
          <w:szCs w:val="22"/>
        </w:rPr>
        <w:t xml:space="preserve">did not find sufficient support </w:t>
      </w:r>
      <w:r w:rsidRPr="00DC58DD" w:rsidR="000910DB">
        <w:rPr>
          <w:szCs w:val="22"/>
        </w:rPr>
        <w:t xml:space="preserve">to modify KQSL’s market </w:t>
      </w:r>
      <w:r w:rsidRPr="00DC58DD" w:rsidR="00841B0D">
        <w:rPr>
          <w:szCs w:val="22"/>
        </w:rPr>
        <w:t>to add the Santa Rosa Communities.</w:t>
      </w:r>
      <w:r w:rsidRPr="00DC58DD" w:rsidR="00FC134F">
        <w:rPr>
          <w:szCs w:val="22"/>
        </w:rPr>
        <w:t xml:space="preserve"> </w:t>
      </w:r>
      <w:r w:rsidRPr="00DC58DD" w:rsidR="00A16902">
        <w:rPr>
          <w:szCs w:val="22"/>
        </w:rPr>
        <w:t xml:space="preserve"> </w:t>
      </w:r>
      <w:r w:rsidRPr="00DC58DD" w:rsidR="00FC134F">
        <w:rPr>
          <w:szCs w:val="22"/>
        </w:rPr>
        <w:t xml:space="preserve">Regarding the first statutory factor, historical carriage, </w:t>
      </w:r>
      <w:r w:rsidRPr="00DC58DD" w:rsidR="00126229">
        <w:rPr>
          <w:szCs w:val="22"/>
        </w:rPr>
        <w:t xml:space="preserve">the Bureau </w:t>
      </w:r>
      <w:r w:rsidRPr="00DC58DD" w:rsidR="008F7678">
        <w:rPr>
          <w:szCs w:val="22"/>
        </w:rPr>
        <w:t xml:space="preserve">found that </w:t>
      </w:r>
      <w:r w:rsidRPr="00DC58DD" w:rsidR="004E609E">
        <w:rPr>
          <w:szCs w:val="22"/>
        </w:rPr>
        <w:t xml:space="preserve">this factor weighed only slightly </w:t>
      </w:r>
      <w:r w:rsidRPr="00DC58DD" w:rsidR="00D2474C">
        <w:rPr>
          <w:szCs w:val="22"/>
        </w:rPr>
        <w:t xml:space="preserve">in favor of the modification </w:t>
      </w:r>
      <w:r w:rsidRPr="00DC58DD" w:rsidR="00E51C5F">
        <w:rPr>
          <w:szCs w:val="22"/>
        </w:rPr>
        <w:t xml:space="preserve">because the Station was </w:t>
      </w:r>
      <w:r w:rsidRPr="00DC58DD" w:rsidR="00F61055">
        <w:rPr>
          <w:szCs w:val="22"/>
        </w:rPr>
        <w:t xml:space="preserve">carried in Santa Rosa </w:t>
      </w:r>
      <w:r w:rsidRPr="00DC58DD" w:rsidR="004260D0">
        <w:rPr>
          <w:szCs w:val="22"/>
        </w:rPr>
        <w:t>by</w:t>
      </w:r>
      <w:r w:rsidRPr="00DC58DD" w:rsidR="00F61055">
        <w:rPr>
          <w:szCs w:val="22"/>
        </w:rPr>
        <w:t xml:space="preserve"> one MVPD, U-Verse, </w:t>
      </w:r>
      <w:r w:rsidRPr="00DC58DD" w:rsidR="004260D0">
        <w:rPr>
          <w:szCs w:val="22"/>
        </w:rPr>
        <w:t xml:space="preserve">for slightly over </w:t>
      </w:r>
      <w:r w:rsidRPr="00DC58DD" w:rsidR="00175380">
        <w:rPr>
          <w:szCs w:val="22"/>
        </w:rPr>
        <w:t xml:space="preserve">a decade and was </w:t>
      </w:r>
      <w:r w:rsidRPr="00DC58DD" w:rsidR="00A16902">
        <w:rPr>
          <w:szCs w:val="22"/>
        </w:rPr>
        <w:t xml:space="preserve">at that time </w:t>
      </w:r>
      <w:r w:rsidRPr="00DC58DD" w:rsidR="00175380">
        <w:rPr>
          <w:szCs w:val="22"/>
        </w:rPr>
        <w:t xml:space="preserve">carried on an adjacent </w:t>
      </w:r>
      <w:r w:rsidRPr="00DC58DD" w:rsidR="00F34983">
        <w:rPr>
          <w:szCs w:val="22"/>
        </w:rPr>
        <w:t>Comcast system for fewer than two years.</w:t>
      </w:r>
      <w:r>
        <w:rPr>
          <w:rStyle w:val="FootnoteReference"/>
          <w:szCs w:val="22"/>
        </w:rPr>
        <w:footnoteReference w:id="22"/>
      </w:r>
      <w:r w:rsidRPr="00DC58DD" w:rsidR="009A17F8">
        <w:rPr>
          <w:szCs w:val="22"/>
        </w:rPr>
        <w:t xml:space="preserve">  </w:t>
      </w:r>
      <w:r w:rsidRPr="00DC58DD" w:rsidR="00AD6A9D">
        <w:rPr>
          <w:szCs w:val="22"/>
        </w:rPr>
        <w:t xml:space="preserve">The Bureau found that the second statutory factor, </w:t>
      </w:r>
      <w:r w:rsidRPr="00DC58DD" w:rsidR="002F05FB">
        <w:rPr>
          <w:szCs w:val="22"/>
        </w:rPr>
        <w:t xml:space="preserve">local service, weighed firmly against </w:t>
      </w:r>
      <w:r w:rsidRPr="00DC58DD" w:rsidR="00C75FC3">
        <w:rPr>
          <w:szCs w:val="22"/>
        </w:rPr>
        <w:t>modification.</w:t>
      </w:r>
      <w:r w:rsidRPr="00DC58DD" w:rsidR="00F10517">
        <w:rPr>
          <w:szCs w:val="22"/>
        </w:rPr>
        <w:t xml:space="preserve">  </w:t>
      </w:r>
      <w:r w:rsidRPr="00DC58DD" w:rsidR="00C705DE">
        <w:rPr>
          <w:szCs w:val="22"/>
        </w:rPr>
        <w:t xml:space="preserve">Specifically, </w:t>
      </w:r>
      <w:r w:rsidRPr="00DC58DD" w:rsidR="0060512B">
        <w:rPr>
          <w:szCs w:val="22"/>
        </w:rPr>
        <w:t xml:space="preserve">the </w:t>
      </w:r>
      <w:r w:rsidRPr="00DC58DD" w:rsidR="00F80233">
        <w:rPr>
          <w:szCs w:val="22"/>
        </w:rPr>
        <w:t xml:space="preserve">Station’s NLSC did not cover the Santa Rosa Communities </w:t>
      </w:r>
      <w:r w:rsidRPr="00DC58DD" w:rsidR="00A20E66">
        <w:rPr>
          <w:szCs w:val="22"/>
        </w:rPr>
        <w:t xml:space="preserve">despite </w:t>
      </w:r>
      <w:r w:rsidRPr="00DC58DD" w:rsidR="001C41C8">
        <w:rPr>
          <w:szCs w:val="22"/>
        </w:rPr>
        <w:t>expansion of its DTS</w:t>
      </w:r>
      <w:r w:rsidRPr="00DC58DD" w:rsidR="00A16902">
        <w:rPr>
          <w:szCs w:val="22"/>
        </w:rPr>
        <w:t>,</w:t>
      </w:r>
      <w:r w:rsidRPr="00DC58DD" w:rsidR="001C41C8">
        <w:rPr>
          <w:szCs w:val="22"/>
        </w:rPr>
        <w:t xml:space="preserve"> </w:t>
      </w:r>
      <w:r w:rsidRPr="00DC58DD" w:rsidR="00A16902">
        <w:rPr>
          <w:szCs w:val="22"/>
        </w:rPr>
        <w:t>and</w:t>
      </w:r>
      <w:r w:rsidRPr="00DC58DD" w:rsidR="00A034C7">
        <w:rPr>
          <w:szCs w:val="22"/>
        </w:rPr>
        <w:t xml:space="preserve"> the Bureau also not</w:t>
      </w:r>
      <w:r w:rsidRPr="00DC58DD" w:rsidR="00A16902">
        <w:rPr>
          <w:szCs w:val="22"/>
        </w:rPr>
        <w:t>ed</w:t>
      </w:r>
      <w:r w:rsidRPr="00DC58DD" w:rsidR="00A034C7">
        <w:rPr>
          <w:szCs w:val="22"/>
        </w:rPr>
        <w:t xml:space="preserve"> </w:t>
      </w:r>
      <w:r w:rsidRPr="00DC58DD" w:rsidR="005E45CA">
        <w:rPr>
          <w:szCs w:val="22"/>
        </w:rPr>
        <w:t xml:space="preserve">that </w:t>
      </w:r>
      <w:r w:rsidRPr="00DC58DD" w:rsidR="00F80233">
        <w:rPr>
          <w:szCs w:val="22"/>
        </w:rPr>
        <w:t xml:space="preserve">relying on translator coverage </w:t>
      </w:r>
      <w:r w:rsidRPr="00DC58DD" w:rsidR="00A16902">
        <w:rPr>
          <w:szCs w:val="22"/>
        </w:rPr>
        <w:t>could</w:t>
      </w:r>
      <w:r w:rsidRPr="00DC58DD" w:rsidR="006F1C51">
        <w:rPr>
          <w:szCs w:val="22"/>
        </w:rPr>
        <w:t xml:space="preserve"> not compensate for the lack of over-the-air coverage by the </w:t>
      </w:r>
      <w:r w:rsidRPr="00DC58DD" w:rsidR="00004E28">
        <w:rPr>
          <w:szCs w:val="22"/>
        </w:rPr>
        <w:t>primary signal.</w:t>
      </w:r>
      <w:r>
        <w:rPr>
          <w:rStyle w:val="FootnoteReference"/>
          <w:szCs w:val="22"/>
        </w:rPr>
        <w:footnoteReference w:id="23"/>
      </w:r>
      <w:r w:rsidRPr="00DC58DD" w:rsidR="00F2729E">
        <w:rPr>
          <w:szCs w:val="22"/>
        </w:rPr>
        <w:t xml:space="preserve">  </w:t>
      </w:r>
      <w:r w:rsidRPr="00DC58DD" w:rsidR="009501B3">
        <w:rPr>
          <w:szCs w:val="22"/>
        </w:rPr>
        <w:t>Regarding geographic proximity, t</w:t>
      </w:r>
      <w:r w:rsidRPr="00DC58DD" w:rsidR="008D0DB7">
        <w:rPr>
          <w:szCs w:val="22"/>
        </w:rPr>
        <w:t xml:space="preserve">he Bureau determined that the Petitioner </w:t>
      </w:r>
      <w:r w:rsidRPr="00DC58DD" w:rsidR="009501B3">
        <w:rPr>
          <w:szCs w:val="22"/>
        </w:rPr>
        <w:t xml:space="preserve">incorrectly </w:t>
      </w:r>
      <w:r w:rsidRPr="00DC58DD" w:rsidR="006133A8">
        <w:rPr>
          <w:szCs w:val="22"/>
        </w:rPr>
        <w:t xml:space="preserve">emphasized the distances between the </w:t>
      </w:r>
      <w:r w:rsidRPr="00DC58DD" w:rsidR="009C2103">
        <w:rPr>
          <w:szCs w:val="22"/>
        </w:rPr>
        <w:t>Santa Rosa Communities and its secondary DTS transmitter in Geyserville</w:t>
      </w:r>
      <w:r w:rsidRPr="00DC58DD" w:rsidR="007F3E78">
        <w:rPr>
          <w:szCs w:val="22"/>
        </w:rPr>
        <w:t xml:space="preserve">, rather than the greater distance between </w:t>
      </w:r>
      <w:r w:rsidRPr="00DC58DD" w:rsidR="00CA75E6">
        <w:rPr>
          <w:szCs w:val="22"/>
        </w:rPr>
        <w:t xml:space="preserve">Santa Rosa and KQSL’s primary transmitter located </w:t>
      </w:r>
      <w:r w:rsidRPr="00DC58DD" w:rsidR="0072441D">
        <w:rPr>
          <w:szCs w:val="22"/>
        </w:rPr>
        <w:t>in Fort Bragg, the Station’s Community of License.</w:t>
      </w:r>
      <w:r>
        <w:rPr>
          <w:rStyle w:val="FootnoteReference"/>
          <w:szCs w:val="22"/>
        </w:rPr>
        <w:footnoteReference w:id="24"/>
      </w:r>
      <w:r w:rsidRPr="00DC58DD" w:rsidR="005F265B">
        <w:rPr>
          <w:szCs w:val="22"/>
        </w:rPr>
        <w:t xml:space="preserve">  Additionally, the Bureau found that </w:t>
      </w:r>
      <w:r w:rsidRPr="00DC58DD" w:rsidR="008336EC">
        <w:rPr>
          <w:szCs w:val="22"/>
        </w:rPr>
        <w:t xml:space="preserve">the Petitioner failed to show </w:t>
      </w:r>
      <w:r w:rsidRPr="00DC58DD" w:rsidR="00506646">
        <w:rPr>
          <w:szCs w:val="22"/>
        </w:rPr>
        <w:t>meaningful economic connections between Fort Bragg and the Santa Rosa Communities.</w:t>
      </w:r>
      <w:r>
        <w:rPr>
          <w:rStyle w:val="FootnoteReference"/>
          <w:szCs w:val="22"/>
        </w:rPr>
        <w:footnoteReference w:id="25"/>
      </w:r>
      <w:r w:rsidRPr="00DC58DD" w:rsidR="00FB2FF0">
        <w:rPr>
          <w:szCs w:val="22"/>
        </w:rPr>
        <w:t xml:space="preserve">  </w:t>
      </w:r>
      <w:r w:rsidRPr="00DC58DD" w:rsidR="00C1252E">
        <w:rPr>
          <w:szCs w:val="22"/>
        </w:rPr>
        <w:t xml:space="preserve">The Bureau did recognize that KQSL </w:t>
      </w:r>
      <w:r w:rsidRPr="00DC58DD" w:rsidR="008E2337">
        <w:rPr>
          <w:szCs w:val="22"/>
        </w:rPr>
        <w:t>was airing</w:t>
      </w:r>
      <w:r w:rsidRPr="00DC58DD" w:rsidR="000E16A7">
        <w:rPr>
          <w:szCs w:val="22"/>
        </w:rPr>
        <w:t xml:space="preserve"> more local</w:t>
      </w:r>
      <w:r w:rsidRPr="00DC58DD" w:rsidR="009D6FFD">
        <w:rPr>
          <w:szCs w:val="22"/>
        </w:rPr>
        <w:t>ly</w:t>
      </w:r>
      <w:r w:rsidRPr="00DC58DD" w:rsidR="000E16A7">
        <w:rPr>
          <w:szCs w:val="22"/>
        </w:rPr>
        <w:t>-</w:t>
      </w:r>
      <w:r w:rsidRPr="00DC58DD" w:rsidR="000E16A7">
        <w:rPr>
          <w:szCs w:val="22"/>
        </w:rPr>
        <w:t xml:space="preserve">produced and locally-focused </w:t>
      </w:r>
      <w:r w:rsidRPr="00DC58DD" w:rsidR="008E2337">
        <w:rPr>
          <w:szCs w:val="22"/>
        </w:rPr>
        <w:t xml:space="preserve">programming, but found that </w:t>
      </w:r>
      <w:r w:rsidRPr="00DC58DD" w:rsidR="00313F9A">
        <w:rPr>
          <w:szCs w:val="22"/>
        </w:rPr>
        <w:t>“standing alone,”</w:t>
      </w:r>
      <w:r w:rsidRPr="00DC58DD" w:rsidR="00704233">
        <w:rPr>
          <w:szCs w:val="22"/>
        </w:rPr>
        <w:t xml:space="preserve"> </w:t>
      </w:r>
      <w:r w:rsidRPr="00DC58DD" w:rsidR="00354BDA">
        <w:rPr>
          <w:szCs w:val="22"/>
        </w:rPr>
        <w:t xml:space="preserve">this was </w:t>
      </w:r>
      <w:r w:rsidRPr="00DC58DD" w:rsidR="00CC7474">
        <w:rPr>
          <w:szCs w:val="22"/>
        </w:rPr>
        <w:t xml:space="preserve">not sufficient </w:t>
      </w:r>
      <w:r w:rsidRPr="00DC58DD" w:rsidR="00635043">
        <w:rPr>
          <w:szCs w:val="22"/>
        </w:rPr>
        <w:t xml:space="preserve">to demonstrate </w:t>
      </w:r>
      <w:r w:rsidRPr="00DC58DD" w:rsidR="002C3F67">
        <w:rPr>
          <w:szCs w:val="22"/>
        </w:rPr>
        <w:t>that the Station “‘</w:t>
      </w:r>
      <w:r w:rsidRPr="00DC58DD" w:rsidR="001D2011">
        <w:rPr>
          <w:szCs w:val="22"/>
        </w:rPr>
        <w:t>provided coverage or other local service’</w:t>
      </w:r>
      <w:r w:rsidRPr="00DC58DD" w:rsidR="002F3BB2">
        <w:rPr>
          <w:szCs w:val="22"/>
        </w:rPr>
        <w:t>” to the Santa Rosa Communities.</w:t>
      </w:r>
      <w:r>
        <w:rPr>
          <w:rStyle w:val="FootnoteReference"/>
          <w:szCs w:val="22"/>
        </w:rPr>
        <w:footnoteReference w:id="26"/>
      </w:r>
      <w:r w:rsidRPr="00DC58DD" w:rsidR="007A4640">
        <w:rPr>
          <w:szCs w:val="22"/>
        </w:rPr>
        <w:t xml:space="preserve">  </w:t>
      </w:r>
      <w:r w:rsidRPr="00DC58DD" w:rsidR="00643CAE">
        <w:rPr>
          <w:szCs w:val="22"/>
        </w:rPr>
        <w:t xml:space="preserve">With regard to the third statutory factor, promoting consumer access to </w:t>
      </w:r>
      <w:r w:rsidRPr="00DC58DD" w:rsidR="00F87460">
        <w:rPr>
          <w:szCs w:val="22"/>
        </w:rPr>
        <w:t>in-state</w:t>
      </w:r>
      <w:r w:rsidRPr="00DC58DD" w:rsidR="00643CAE">
        <w:rPr>
          <w:szCs w:val="22"/>
        </w:rPr>
        <w:t xml:space="preserve"> stations, the </w:t>
      </w:r>
      <w:r w:rsidRPr="00DC58DD" w:rsidR="008E1B52">
        <w:rPr>
          <w:szCs w:val="22"/>
        </w:rPr>
        <w:t>Bureau found that this factor weighed in favor of the modification</w:t>
      </w:r>
      <w:r w:rsidRPr="00DC58DD" w:rsidR="00D94B00">
        <w:rPr>
          <w:szCs w:val="22"/>
        </w:rPr>
        <w:t xml:space="preserve">, but </w:t>
      </w:r>
      <w:r w:rsidRPr="00DC58DD" w:rsidR="009F6D62">
        <w:rPr>
          <w:szCs w:val="22"/>
        </w:rPr>
        <w:t xml:space="preserve">did not find </w:t>
      </w:r>
      <w:r w:rsidRPr="00DC58DD" w:rsidR="00D94B00">
        <w:rPr>
          <w:szCs w:val="22"/>
        </w:rPr>
        <w:t xml:space="preserve">sufficient </w:t>
      </w:r>
      <w:r w:rsidRPr="00DC58DD" w:rsidR="009F6D62">
        <w:rPr>
          <w:szCs w:val="22"/>
        </w:rPr>
        <w:t xml:space="preserve">evidence </w:t>
      </w:r>
      <w:r w:rsidRPr="00DC58DD" w:rsidR="001B3D62">
        <w:rPr>
          <w:szCs w:val="22"/>
        </w:rPr>
        <w:t>to give this factor increased weight.</w:t>
      </w:r>
      <w:r>
        <w:rPr>
          <w:rStyle w:val="FootnoteReference"/>
          <w:szCs w:val="22"/>
        </w:rPr>
        <w:footnoteReference w:id="27"/>
      </w:r>
      <w:r w:rsidRPr="00DC58DD" w:rsidR="003B537C">
        <w:rPr>
          <w:szCs w:val="22"/>
        </w:rPr>
        <w:t xml:space="preserve">  </w:t>
      </w:r>
      <w:r w:rsidRPr="00DC58DD" w:rsidR="0021186D">
        <w:rPr>
          <w:szCs w:val="22"/>
        </w:rPr>
        <w:t xml:space="preserve">As to the fourth factor, carriage of other eligible stations, </w:t>
      </w:r>
      <w:r w:rsidRPr="00DC58DD" w:rsidR="00F87460">
        <w:rPr>
          <w:szCs w:val="22"/>
        </w:rPr>
        <w:t xml:space="preserve">the Bureau found that Comcast already carried a large number of stations that served the Santa Rosa Communities </w:t>
      </w:r>
      <w:r w:rsidRPr="00DC58DD" w:rsidR="00490568">
        <w:rPr>
          <w:szCs w:val="22"/>
        </w:rPr>
        <w:t>and</w:t>
      </w:r>
      <w:r w:rsidRPr="00DC58DD" w:rsidR="00F87460">
        <w:rPr>
          <w:szCs w:val="22"/>
        </w:rPr>
        <w:t>,</w:t>
      </w:r>
      <w:r w:rsidRPr="00DC58DD" w:rsidR="00490568">
        <w:rPr>
          <w:szCs w:val="22"/>
        </w:rPr>
        <w:t xml:space="preserve"> consistent with precedent, assigned no </w:t>
      </w:r>
      <w:r w:rsidRPr="00DC58DD" w:rsidR="00521217">
        <w:rPr>
          <w:szCs w:val="22"/>
        </w:rPr>
        <w:t>weight to th</w:t>
      </w:r>
      <w:r w:rsidRPr="00DC58DD" w:rsidR="003103BC">
        <w:rPr>
          <w:szCs w:val="22"/>
        </w:rPr>
        <w:t>is</w:t>
      </w:r>
      <w:r w:rsidRPr="00DC58DD" w:rsidR="00521217">
        <w:rPr>
          <w:szCs w:val="22"/>
        </w:rPr>
        <w:t xml:space="preserve"> factor.</w:t>
      </w:r>
      <w:r>
        <w:rPr>
          <w:rStyle w:val="FootnoteReference"/>
          <w:szCs w:val="22"/>
        </w:rPr>
        <w:footnoteReference w:id="28"/>
      </w:r>
      <w:r w:rsidRPr="00DC58DD" w:rsidR="00813D94">
        <w:rPr>
          <w:szCs w:val="22"/>
        </w:rPr>
        <w:t xml:space="preserve">  </w:t>
      </w:r>
      <w:r w:rsidRPr="00DC58DD" w:rsidR="00504822">
        <w:rPr>
          <w:szCs w:val="22"/>
        </w:rPr>
        <w:t xml:space="preserve">Regarding the fifth factor, </w:t>
      </w:r>
      <w:r w:rsidRPr="00DC58DD" w:rsidR="00396FAC">
        <w:rPr>
          <w:szCs w:val="22"/>
        </w:rPr>
        <w:t xml:space="preserve">viewing patterns, the Bureau </w:t>
      </w:r>
      <w:r w:rsidRPr="00DC58DD" w:rsidR="004B03D8">
        <w:rPr>
          <w:szCs w:val="22"/>
        </w:rPr>
        <w:t>found that Petitioner</w:t>
      </w:r>
      <w:r w:rsidRPr="00DC58DD" w:rsidR="00F87460">
        <w:rPr>
          <w:szCs w:val="22"/>
        </w:rPr>
        <w:t>’s</w:t>
      </w:r>
      <w:r w:rsidRPr="00DC58DD" w:rsidR="00094B38">
        <w:rPr>
          <w:szCs w:val="22"/>
        </w:rPr>
        <w:t xml:space="preserve"> </w:t>
      </w:r>
      <w:r w:rsidRPr="00DC58DD" w:rsidR="00723392">
        <w:rPr>
          <w:szCs w:val="22"/>
        </w:rPr>
        <w:t xml:space="preserve">evidentiary submission was not indicative </w:t>
      </w:r>
      <w:r w:rsidRPr="00DC58DD" w:rsidR="00D72C3C">
        <w:rPr>
          <w:szCs w:val="22"/>
        </w:rPr>
        <w:t xml:space="preserve">of significant viewership and found that this factor weighed against </w:t>
      </w:r>
      <w:r w:rsidRPr="00DC58DD" w:rsidR="00D77CEE">
        <w:rPr>
          <w:szCs w:val="22"/>
        </w:rPr>
        <w:t>the market modification.</w:t>
      </w:r>
      <w:r>
        <w:rPr>
          <w:rStyle w:val="FootnoteReference"/>
          <w:szCs w:val="22"/>
        </w:rPr>
        <w:footnoteReference w:id="29"/>
      </w:r>
      <w:r w:rsidRPr="00DC58DD" w:rsidR="00D77CEE">
        <w:rPr>
          <w:szCs w:val="22"/>
        </w:rPr>
        <w:t xml:space="preserve">  </w:t>
      </w:r>
      <w:r w:rsidR="00924951">
        <w:rPr>
          <w:szCs w:val="22"/>
        </w:rPr>
        <w:t>Based on the overall evaluation of the facts, the Bureau denied the Petition.</w:t>
      </w:r>
      <w:r>
        <w:rPr>
          <w:rStyle w:val="FootnoteReference"/>
          <w:szCs w:val="22"/>
        </w:rPr>
        <w:footnoteReference w:id="30"/>
      </w:r>
      <w:r w:rsidRPr="00DC58DD" w:rsidR="00521217">
        <w:rPr>
          <w:szCs w:val="22"/>
        </w:rPr>
        <w:t xml:space="preserve">   </w:t>
      </w:r>
      <w:r w:rsidRPr="00DC58DD" w:rsidR="001B3D62">
        <w:rPr>
          <w:szCs w:val="22"/>
        </w:rPr>
        <w:t xml:space="preserve">  </w:t>
      </w:r>
      <w:r w:rsidRPr="00DC58DD" w:rsidR="008E1B52">
        <w:rPr>
          <w:szCs w:val="22"/>
        </w:rPr>
        <w:t xml:space="preserve"> </w:t>
      </w:r>
      <w:r w:rsidRPr="00DC58DD" w:rsidR="0072441D">
        <w:rPr>
          <w:szCs w:val="22"/>
        </w:rPr>
        <w:t xml:space="preserve">  </w:t>
      </w:r>
      <w:r w:rsidRPr="00DC58DD" w:rsidR="00004E28">
        <w:rPr>
          <w:szCs w:val="22"/>
        </w:rPr>
        <w:t xml:space="preserve">  </w:t>
      </w:r>
      <w:r w:rsidRPr="00DC58DD" w:rsidR="00C75FC3">
        <w:rPr>
          <w:szCs w:val="22"/>
        </w:rPr>
        <w:t xml:space="preserve">  </w:t>
      </w:r>
    </w:p>
    <w:p w:rsidR="00626B8E" w:rsidP="00867C35" w14:paraId="27E13E40" w14:textId="6022BE03">
      <w:pPr>
        <w:pStyle w:val="Heading2"/>
      </w:pPr>
      <w:r>
        <w:t xml:space="preserve">The </w:t>
      </w:r>
      <w:r w:rsidR="000522AE">
        <w:t>PFR and Related Pleadings</w:t>
      </w:r>
    </w:p>
    <w:p w:rsidR="00626B8E" w:rsidRPr="00B26157" w:rsidP="00F530E8" w14:paraId="29B6AD03" w14:textId="6B6D199A">
      <w:pPr>
        <w:pStyle w:val="ParaNum"/>
        <w:numPr>
          <w:ilvl w:val="0"/>
          <w:numId w:val="7"/>
        </w:numPr>
        <w:tabs>
          <w:tab w:val="clear" w:pos="1080"/>
          <w:tab w:val="left" w:pos="1440"/>
        </w:tabs>
        <w:rPr>
          <w:b/>
          <w:szCs w:val="22"/>
        </w:rPr>
      </w:pPr>
      <w:r w:rsidRPr="00F530E8">
        <w:rPr>
          <w:szCs w:val="22"/>
        </w:rPr>
        <w:t xml:space="preserve">One Ministries asserts </w:t>
      </w:r>
      <w:r w:rsidR="00CD245E">
        <w:rPr>
          <w:szCs w:val="22"/>
        </w:rPr>
        <w:t xml:space="preserve">in its PFR </w:t>
      </w:r>
      <w:r w:rsidRPr="00F530E8">
        <w:rPr>
          <w:szCs w:val="22"/>
        </w:rPr>
        <w:t xml:space="preserve">that the </w:t>
      </w:r>
      <w:r w:rsidRPr="00F530E8" w:rsidR="00D64585">
        <w:rPr>
          <w:i/>
          <w:iCs/>
          <w:szCs w:val="22"/>
        </w:rPr>
        <w:t xml:space="preserve">Bureau Order </w:t>
      </w:r>
      <w:r w:rsidRPr="00F530E8" w:rsidR="007E01C0">
        <w:rPr>
          <w:szCs w:val="22"/>
        </w:rPr>
        <w:t xml:space="preserve">failed to </w:t>
      </w:r>
      <w:r w:rsidRPr="00F530E8" w:rsidR="00397B73">
        <w:rPr>
          <w:szCs w:val="22"/>
        </w:rPr>
        <w:t xml:space="preserve">consider the effect of excluding Santa Rosa from KQSL’s market </w:t>
      </w:r>
      <w:r w:rsidRPr="00F530E8" w:rsidR="00FC746A">
        <w:rPr>
          <w:szCs w:val="22"/>
        </w:rPr>
        <w:t xml:space="preserve">on localism, which </w:t>
      </w:r>
      <w:r w:rsidRPr="00F530E8" w:rsidR="005E3D44">
        <w:rPr>
          <w:szCs w:val="22"/>
        </w:rPr>
        <w:t xml:space="preserve">it states </w:t>
      </w:r>
      <w:r w:rsidRPr="00F530E8" w:rsidR="00FC746A">
        <w:rPr>
          <w:szCs w:val="22"/>
        </w:rPr>
        <w:t xml:space="preserve">is </w:t>
      </w:r>
      <w:r w:rsidRPr="00F530E8" w:rsidR="00D532CF">
        <w:rPr>
          <w:szCs w:val="22"/>
        </w:rPr>
        <w:t xml:space="preserve">the </w:t>
      </w:r>
      <w:r w:rsidRPr="00F530E8" w:rsidR="00FC746A">
        <w:rPr>
          <w:szCs w:val="22"/>
        </w:rPr>
        <w:t xml:space="preserve">essential </w:t>
      </w:r>
      <w:r w:rsidRPr="00F530E8" w:rsidR="00D532CF">
        <w:rPr>
          <w:szCs w:val="22"/>
        </w:rPr>
        <w:t>component of the market determination process.</w:t>
      </w:r>
      <w:r>
        <w:rPr>
          <w:rStyle w:val="FootnoteReference"/>
          <w:szCs w:val="22"/>
        </w:rPr>
        <w:footnoteReference w:id="31"/>
      </w:r>
      <w:r w:rsidRPr="00F530E8" w:rsidR="00A14369">
        <w:rPr>
          <w:szCs w:val="22"/>
        </w:rPr>
        <w:t xml:space="preserve">  </w:t>
      </w:r>
      <w:r w:rsidRPr="00F530E8" w:rsidR="005161BF">
        <w:rPr>
          <w:szCs w:val="22"/>
        </w:rPr>
        <w:t xml:space="preserve">The Petitioner states that while the Commission </w:t>
      </w:r>
      <w:r w:rsidRPr="00F530E8" w:rsidR="000C0BD1">
        <w:rPr>
          <w:szCs w:val="22"/>
        </w:rPr>
        <w:t xml:space="preserve">may include additional communities within or exclude communities </w:t>
      </w:r>
      <w:r w:rsidRPr="00F530E8" w:rsidR="00155583">
        <w:rPr>
          <w:szCs w:val="22"/>
        </w:rPr>
        <w:t xml:space="preserve">from a station’s television market, Congress instructed the Commission </w:t>
      </w:r>
      <w:r w:rsidRPr="00F530E8" w:rsidR="00073D2A">
        <w:rPr>
          <w:szCs w:val="22"/>
        </w:rPr>
        <w:t xml:space="preserve">when considering such requests, to </w:t>
      </w:r>
      <w:r w:rsidRPr="00F530E8" w:rsidR="00121A4A">
        <w:rPr>
          <w:szCs w:val="22"/>
        </w:rPr>
        <w:t xml:space="preserve">‘“afford </w:t>
      </w:r>
      <w:r w:rsidRPr="00F530E8" w:rsidR="00654C67">
        <w:rPr>
          <w:szCs w:val="22"/>
        </w:rPr>
        <w:t>particular attention to the value of localism.”’</w:t>
      </w:r>
      <w:r>
        <w:rPr>
          <w:rStyle w:val="FootnoteReference"/>
          <w:szCs w:val="22"/>
        </w:rPr>
        <w:footnoteReference w:id="32"/>
      </w:r>
      <w:r w:rsidRPr="00F530E8" w:rsidR="00887053">
        <w:rPr>
          <w:szCs w:val="22"/>
        </w:rPr>
        <w:t xml:space="preserve">  The Petitioner notes the five factors that </w:t>
      </w:r>
      <w:r w:rsidRPr="00F530E8" w:rsidR="00A540BE">
        <w:rPr>
          <w:szCs w:val="22"/>
        </w:rPr>
        <w:t>the Commission may consider in this regard</w:t>
      </w:r>
      <w:r w:rsidRPr="00F530E8" w:rsidR="002854A3">
        <w:rPr>
          <w:szCs w:val="22"/>
        </w:rPr>
        <w:t xml:space="preserve">, but notes that these factors are not exhaustive </w:t>
      </w:r>
      <w:r w:rsidRPr="00F530E8" w:rsidR="00267F74">
        <w:rPr>
          <w:szCs w:val="22"/>
        </w:rPr>
        <w:t>and should not be applied in a formulaic fashion</w:t>
      </w:r>
      <w:r w:rsidRPr="00F530E8" w:rsidR="00B62162">
        <w:rPr>
          <w:szCs w:val="22"/>
        </w:rPr>
        <w:t>, which it asserts was the case in this matter.</w:t>
      </w:r>
      <w:r>
        <w:rPr>
          <w:rStyle w:val="FootnoteReference"/>
          <w:szCs w:val="22"/>
        </w:rPr>
        <w:footnoteReference w:id="33"/>
      </w:r>
      <w:r w:rsidRPr="00F530E8" w:rsidR="00A540BE">
        <w:rPr>
          <w:szCs w:val="22"/>
        </w:rPr>
        <w:t xml:space="preserve"> </w:t>
      </w:r>
      <w:r w:rsidRPr="00F530E8" w:rsidR="00073D2A">
        <w:rPr>
          <w:szCs w:val="22"/>
        </w:rPr>
        <w:t xml:space="preserve"> </w:t>
      </w:r>
      <w:r w:rsidRPr="00F530E8" w:rsidR="00EE24BB">
        <w:rPr>
          <w:szCs w:val="22"/>
        </w:rPr>
        <w:t xml:space="preserve">   </w:t>
      </w:r>
      <w:r w:rsidRPr="00F530E8" w:rsidR="00D532CF">
        <w:rPr>
          <w:szCs w:val="22"/>
        </w:rPr>
        <w:t xml:space="preserve"> </w:t>
      </w:r>
    </w:p>
    <w:p w:rsidR="00BD1C9C" w:rsidRPr="00BD1C9C" w:rsidP="00F530E8" w14:paraId="0CC4C14B" w14:textId="20856440">
      <w:pPr>
        <w:pStyle w:val="ParaNum"/>
        <w:numPr>
          <w:ilvl w:val="0"/>
          <w:numId w:val="7"/>
        </w:numPr>
        <w:tabs>
          <w:tab w:val="clear" w:pos="1080"/>
          <w:tab w:val="left" w:pos="1440"/>
        </w:tabs>
        <w:rPr>
          <w:b/>
          <w:szCs w:val="22"/>
        </w:rPr>
      </w:pPr>
      <w:r>
        <w:rPr>
          <w:szCs w:val="22"/>
        </w:rPr>
        <w:t xml:space="preserve">The Petitioner </w:t>
      </w:r>
      <w:r w:rsidR="00BE0828">
        <w:rPr>
          <w:szCs w:val="22"/>
        </w:rPr>
        <w:t>argue</w:t>
      </w:r>
      <w:r w:rsidR="00A40A3E">
        <w:rPr>
          <w:szCs w:val="22"/>
        </w:rPr>
        <w:t>s</w:t>
      </w:r>
      <w:r w:rsidR="00BE0828">
        <w:rPr>
          <w:szCs w:val="22"/>
        </w:rPr>
        <w:t xml:space="preserve"> that the Bureau incorrectly discounted KQSL’s </w:t>
      </w:r>
      <w:r w:rsidR="00051AB7">
        <w:rPr>
          <w:szCs w:val="22"/>
        </w:rPr>
        <w:t>historical carriage, while acknowledging</w:t>
      </w:r>
      <w:r w:rsidR="00A40A3E">
        <w:rPr>
          <w:szCs w:val="22"/>
        </w:rPr>
        <w:t xml:space="preserve"> </w:t>
      </w:r>
      <w:r w:rsidR="0099676B">
        <w:rPr>
          <w:szCs w:val="22"/>
        </w:rPr>
        <w:t>the Bureau</w:t>
      </w:r>
      <w:r w:rsidR="007950E4">
        <w:rPr>
          <w:szCs w:val="22"/>
        </w:rPr>
        <w:t xml:space="preserve">’s recognition of the carriage </w:t>
      </w:r>
      <w:r w:rsidR="00423F1B">
        <w:rPr>
          <w:szCs w:val="22"/>
        </w:rPr>
        <w:t xml:space="preserve">of </w:t>
      </w:r>
      <w:r w:rsidR="00637886">
        <w:rPr>
          <w:szCs w:val="22"/>
        </w:rPr>
        <w:t xml:space="preserve">KQSL on </w:t>
      </w:r>
      <w:r w:rsidR="0036362E">
        <w:rPr>
          <w:szCs w:val="22"/>
        </w:rPr>
        <w:t xml:space="preserve">U-Verse and </w:t>
      </w:r>
      <w:r w:rsidR="00490E55">
        <w:rPr>
          <w:szCs w:val="22"/>
        </w:rPr>
        <w:t>the carriage of the Station on an adjacent Comcast system for a short period of time.</w:t>
      </w:r>
      <w:r>
        <w:rPr>
          <w:rStyle w:val="FootnoteReference"/>
          <w:szCs w:val="22"/>
        </w:rPr>
        <w:footnoteReference w:id="34"/>
      </w:r>
      <w:r w:rsidR="003776D3">
        <w:rPr>
          <w:szCs w:val="22"/>
        </w:rPr>
        <w:t xml:space="preserve">  The Petitioner provides no new information regarding this issue that may not have been available at the time</w:t>
      </w:r>
      <w:r w:rsidR="00124538">
        <w:rPr>
          <w:szCs w:val="22"/>
        </w:rPr>
        <w:t xml:space="preserve">.  </w:t>
      </w:r>
      <w:r w:rsidR="003A0311">
        <w:rPr>
          <w:szCs w:val="22"/>
        </w:rPr>
        <w:t xml:space="preserve">The Petitioner </w:t>
      </w:r>
      <w:r w:rsidR="00654237">
        <w:rPr>
          <w:szCs w:val="22"/>
        </w:rPr>
        <w:t xml:space="preserve">disagrees with the Bureau’s </w:t>
      </w:r>
      <w:r w:rsidR="008C4692">
        <w:rPr>
          <w:szCs w:val="22"/>
        </w:rPr>
        <w:t xml:space="preserve">weighing of this first statutory factor as only </w:t>
      </w:r>
      <w:r w:rsidR="009A593E">
        <w:rPr>
          <w:szCs w:val="22"/>
        </w:rPr>
        <w:t>slightly in favor of the modification and argues that it should have weighed s</w:t>
      </w:r>
      <w:r w:rsidR="008177FF">
        <w:rPr>
          <w:szCs w:val="22"/>
        </w:rPr>
        <w:t>trongly in favor of the request.</w:t>
      </w:r>
      <w:r>
        <w:rPr>
          <w:rStyle w:val="FootnoteReference"/>
          <w:szCs w:val="22"/>
        </w:rPr>
        <w:footnoteReference w:id="35"/>
      </w:r>
      <w:r w:rsidR="004741E5">
        <w:rPr>
          <w:szCs w:val="22"/>
        </w:rPr>
        <w:t xml:space="preserve">  </w:t>
      </w:r>
    </w:p>
    <w:p w:rsidR="00537F2F" w:rsidRPr="00537F2F" w:rsidP="00F530E8" w14:paraId="559E344E" w14:textId="4F0D442F">
      <w:pPr>
        <w:pStyle w:val="ParaNum"/>
        <w:numPr>
          <w:ilvl w:val="0"/>
          <w:numId w:val="7"/>
        </w:numPr>
        <w:tabs>
          <w:tab w:val="clear" w:pos="1080"/>
          <w:tab w:val="left" w:pos="1440"/>
        </w:tabs>
        <w:rPr>
          <w:b/>
          <w:szCs w:val="22"/>
        </w:rPr>
      </w:pPr>
      <w:r>
        <w:rPr>
          <w:szCs w:val="22"/>
        </w:rPr>
        <w:t xml:space="preserve">The Petitioner </w:t>
      </w:r>
      <w:r w:rsidR="00405E89">
        <w:rPr>
          <w:szCs w:val="22"/>
        </w:rPr>
        <w:t xml:space="preserve">also asserts that the Bureau incorrectly </w:t>
      </w:r>
      <w:r w:rsidR="00547247">
        <w:rPr>
          <w:szCs w:val="22"/>
        </w:rPr>
        <w:t>applied the second statutory factor in finding that KQSL fails to provide local service to the Santa Rosa Communities.</w:t>
      </w:r>
      <w:r>
        <w:rPr>
          <w:rStyle w:val="FootnoteReference"/>
          <w:szCs w:val="22"/>
        </w:rPr>
        <w:footnoteReference w:id="36"/>
      </w:r>
      <w:r w:rsidR="004A2BA2">
        <w:rPr>
          <w:szCs w:val="22"/>
        </w:rPr>
        <w:t xml:space="preserve">  </w:t>
      </w:r>
      <w:r w:rsidR="00BD1C9C">
        <w:rPr>
          <w:szCs w:val="22"/>
        </w:rPr>
        <w:t xml:space="preserve">According to One Ministries, the Bureau improperly elevated </w:t>
      </w:r>
      <w:r w:rsidR="008E4650">
        <w:rPr>
          <w:szCs w:val="22"/>
        </w:rPr>
        <w:t xml:space="preserve">predicted coverage and geographic </w:t>
      </w:r>
      <w:r w:rsidR="003D33A5">
        <w:rPr>
          <w:szCs w:val="22"/>
        </w:rPr>
        <w:t xml:space="preserve">factors over the actual service that it contends </w:t>
      </w:r>
      <w:r w:rsidR="00DC289C">
        <w:rPr>
          <w:szCs w:val="22"/>
        </w:rPr>
        <w:t>KQSL provides to Santa Rosa.</w:t>
      </w:r>
      <w:r>
        <w:rPr>
          <w:rStyle w:val="FootnoteReference"/>
          <w:szCs w:val="22"/>
        </w:rPr>
        <w:footnoteReference w:id="37"/>
      </w:r>
      <w:r w:rsidR="00191DD9">
        <w:rPr>
          <w:szCs w:val="22"/>
        </w:rPr>
        <w:t xml:space="preserve">  The Petitioner </w:t>
      </w:r>
      <w:r w:rsidR="00C23293">
        <w:rPr>
          <w:szCs w:val="22"/>
        </w:rPr>
        <w:t xml:space="preserve">asserts that the Bureau failed to give proper weight to what it terms as the significant </w:t>
      </w:r>
      <w:r w:rsidR="004F1473">
        <w:rPr>
          <w:szCs w:val="22"/>
        </w:rPr>
        <w:t xml:space="preserve">amount of programming on KQSL </w:t>
      </w:r>
      <w:r w:rsidR="00D31DDB">
        <w:rPr>
          <w:szCs w:val="22"/>
        </w:rPr>
        <w:t xml:space="preserve">that is produced </w:t>
      </w:r>
      <w:r w:rsidR="00D31DDB">
        <w:rPr>
          <w:szCs w:val="22"/>
        </w:rPr>
        <w:t>in and directed at Santa Rosa.</w:t>
      </w:r>
      <w:r>
        <w:rPr>
          <w:rStyle w:val="FootnoteReference"/>
          <w:szCs w:val="22"/>
        </w:rPr>
        <w:footnoteReference w:id="38"/>
      </w:r>
      <w:r w:rsidR="00701E79">
        <w:rPr>
          <w:szCs w:val="22"/>
        </w:rPr>
        <w:t xml:space="preserve">  </w:t>
      </w:r>
      <w:r w:rsidR="00002211">
        <w:rPr>
          <w:szCs w:val="22"/>
        </w:rPr>
        <w:t xml:space="preserve">Additionally, the Petitioner states that the Bureau failed to account </w:t>
      </w:r>
      <w:r w:rsidR="00466EF3">
        <w:rPr>
          <w:szCs w:val="22"/>
        </w:rPr>
        <w:t xml:space="preserve">for what it again </w:t>
      </w:r>
      <w:r w:rsidR="00D02013">
        <w:rPr>
          <w:szCs w:val="22"/>
        </w:rPr>
        <w:t xml:space="preserve">terms </w:t>
      </w:r>
      <w:r w:rsidR="009F6534">
        <w:rPr>
          <w:szCs w:val="22"/>
        </w:rPr>
        <w:t xml:space="preserve">as </w:t>
      </w:r>
      <w:r w:rsidR="00466EF3">
        <w:rPr>
          <w:szCs w:val="22"/>
        </w:rPr>
        <w:t xml:space="preserve">significant support </w:t>
      </w:r>
      <w:r w:rsidR="008272DB">
        <w:rPr>
          <w:szCs w:val="22"/>
        </w:rPr>
        <w:t xml:space="preserve">for carriage </w:t>
      </w:r>
      <w:r w:rsidR="00F266F8">
        <w:rPr>
          <w:szCs w:val="22"/>
        </w:rPr>
        <w:t xml:space="preserve">of the Station </w:t>
      </w:r>
      <w:r w:rsidR="00466EF3">
        <w:rPr>
          <w:szCs w:val="22"/>
        </w:rPr>
        <w:t xml:space="preserve">from </w:t>
      </w:r>
      <w:r w:rsidR="00F266F8">
        <w:rPr>
          <w:szCs w:val="22"/>
        </w:rPr>
        <w:t xml:space="preserve">Santa Rosa </w:t>
      </w:r>
      <w:r w:rsidR="00466EF3">
        <w:rPr>
          <w:szCs w:val="22"/>
        </w:rPr>
        <w:t>residents and businesses</w:t>
      </w:r>
      <w:r w:rsidR="00F266F8">
        <w:rPr>
          <w:szCs w:val="22"/>
        </w:rPr>
        <w:t>.</w:t>
      </w:r>
      <w:r>
        <w:rPr>
          <w:rStyle w:val="FootnoteReference"/>
          <w:szCs w:val="22"/>
        </w:rPr>
        <w:footnoteReference w:id="39"/>
      </w:r>
      <w:r w:rsidR="00C24642">
        <w:rPr>
          <w:szCs w:val="22"/>
        </w:rPr>
        <w:t xml:space="preserve">  </w:t>
      </w:r>
      <w:r w:rsidR="00E1366F">
        <w:rPr>
          <w:szCs w:val="22"/>
        </w:rPr>
        <w:t xml:space="preserve">The Petitioner also claims that the </w:t>
      </w:r>
      <w:r w:rsidR="004B3A66">
        <w:rPr>
          <w:szCs w:val="22"/>
        </w:rPr>
        <w:t>Bureau ignored evidence that KQSL’s signal is available over the air in Santa Rosa</w:t>
      </w:r>
      <w:r w:rsidR="00F87460">
        <w:rPr>
          <w:szCs w:val="22"/>
        </w:rPr>
        <w:t>, notwithstanding its lack of predicted coverage</w:t>
      </w:r>
      <w:r w:rsidR="009F0B25">
        <w:rPr>
          <w:szCs w:val="22"/>
        </w:rPr>
        <w:t>.</w:t>
      </w:r>
      <w:r>
        <w:rPr>
          <w:rStyle w:val="FootnoteReference"/>
          <w:szCs w:val="22"/>
        </w:rPr>
        <w:footnoteReference w:id="40"/>
      </w:r>
      <w:r w:rsidR="004B3A66">
        <w:rPr>
          <w:szCs w:val="22"/>
        </w:rPr>
        <w:t xml:space="preserve"> </w:t>
      </w:r>
      <w:r w:rsidR="00466EF3">
        <w:rPr>
          <w:szCs w:val="22"/>
        </w:rPr>
        <w:t xml:space="preserve">  </w:t>
      </w:r>
    </w:p>
    <w:p w:rsidR="00337D20" w:rsidRPr="00337D20" w:rsidP="00F530E8" w14:paraId="7D75E046" w14:textId="77777777">
      <w:pPr>
        <w:pStyle w:val="ParaNum"/>
        <w:numPr>
          <w:ilvl w:val="0"/>
          <w:numId w:val="7"/>
        </w:numPr>
        <w:tabs>
          <w:tab w:val="clear" w:pos="1080"/>
          <w:tab w:val="left" w:pos="1440"/>
        </w:tabs>
        <w:rPr>
          <w:b/>
          <w:szCs w:val="22"/>
        </w:rPr>
      </w:pPr>
      <w:r>
        <w:rPr>
          <w:szCs w:val="22"/>
        </w:rPr>
        <w:t xml:space="preserve">The Petitioner </w:t>
      </w:r>
      <w:r w:rsidR="00BC0BFF">
        <w:rPr>
          <w:szCs w:val="22"/>
        </w:rPr>
        <w:t xml:space="preserve">also argues that the Bureau incorrectly applied the fourth statutory </w:t>
      </w:r>
      <w:r w:rsidR="00E854C4">
        <w:rPr>
          <w:szCs w:val="22"/>
        </w:rPr>
        <w:t>factor in finding that other stations ca</w:t>
      </w:r>
      <w:r w:rsidR="001F54E1">
        <w:rPr>
          <w:szCs w:val="22"/>
        </w:rPr>
        <w:t>r</w:t>
      </w:r>
      <w:r w:rsidR="00E854C4">
        <w:rPr>
          <w:szCs w:val="22"/>
        </w:rPr>
        <w:t>ried by Comcast adequ</w:t>
      </w:r>
      <w:r w:rsidR="00E14166">
        <w:rPr>
          <w:szCs w:val="22"/>
        </w:rPr>
        <w:t>ately serve the Santa Rosa Communities</w:t>
      </w:r>
      <w:r w:rsidR="00190CA7">
        <w:rPr>
          <w:szCs w:val="22"/>
        </w:rPr>
        <w:t xml:space="preserve"> </w:t>
      </w:r>
      <w:r w:rsidR="00C57DDC">
        <w:rPr>
          <w:szCs w:val="22"/>
        </w:rPr>
        <w:t xml:space="preserve">and improperly afforded </w:t>
      </w:r>
      <w:r w:rsidR="00186442">
        <w:rPr>
          <w:szCs w:val="22"/>
        </w:rPr>
        <w:t>no weight to this factor.</w:t>
      </w:r>
      <w:r>
        <w:rPr>
          <w:rStyle w:val="FootnoteReference"/>
          <w:szCs w:val="22"/>
        </w:rPr>
        <w:footnoteReference w:id="41"/>
      </w:r>
      <w:r w:rsidR="00171B50">
        <w:rPr>
          <w:szCs w:val="22"/>
        </w:rPr>
        <w:t xml:space="preserve">  </w:t>
      </w:r>
      <w:r w:rsidR="002553D6">
        <w:rPr>
          <w:szCs w:val="22"/>
        </w:rPr>
        <w:t>Finally, the Petitioner asserts that the Bureau incorrectly c</w:t>
      </w:r>
      <w:r w:rsidR="00A04531">
        <w:rPr>
          <w:szCs w:val="22"/>
        </w:rPr>
        <w:t>oncluded that the fifth factor weighs against the Station.</w:t>
      </w:r>
      <w:r>
        <w:rPr>
          <w:rStyle w:val="FootnoteReference"/>
          <w:szCs w:val="22"/>
        </w:rPr>
        <w:footnoteReference w:id="42"/>
      </w:r>
      <w:r w:rsidR="00A04531">
        <w:rPr>
          <w:szCs w:val="22"/>
        </w:rPr>
        <w:t xml:space="preserve">  </w:t>
      </w:r>
      <w:r w:rsidR="00171B50">
        <w:rPr>
          <w:szCs w:val="22"/>
        </w:rPr>
        <w:t xml:space="preserve">  </w:t>
      </w:r>
    </w:p>
    <w:p w:rsidR="00F87460" w:rsidRPr="00AF50A4" w:rsidP="00F530E8" w14:paraId="75B7DA90" w14:textId="1ECA9186">
      <w:pPr>
        <w:pStyle w:val="ParaNum"/>
        <w:numPr>
          <w:ilvl w:val="0"/>
          <w:numId w:val="7"/>
        </w:numPr>
        <w:tabs>
          <w:tab w:val="clear" w:pos="1080"/>
          <w:tab w:val="left" w:pos="1440"/>
        </w:tabs>
        <w:rPr>
          <w:b/>
          <w:szCs w:val="22"/>
        </w:rPr>
      </w:pPr>
      <w:r>
        <w:rPr>
          <w:szCs w:val="22"/>
        </w:rPr>
        <w:t xml:space="preserve">In opposition, Comcast </w:t>
      </w:r>
      <w:r w:rsidR="00562EF4">
        <w:rPr>
          <w:szCs w:val="22"/>
        </w:rPr>
        <w:t xml:space="preserve">argues that One Ministries once again </w:t>
      </w:r>
      <w:r w:rsidR="00216961">
        <w:rPr>
          <w:szCs w:val="22"/>
        </w:rPr>
        <w:t xml:space="preserve">renews </w:t>
      </w:r>
      <w:r w:rsidR="00E977EC">
        <w:rPr>
          <w:szCs w:val="22"/>
        </w:rPr>
        <w:t xml:space="preserve">its failed arguments </w:t>
      </w:r>
      <w:r w:rsidR="00621381">
        <w:rPr>
          <w:szCs w:val="22"/>
        </w:rPr>
        <w:t xml:space="preserve">in </w:t>
      </w:r>
      <w:r w:rsidR="006260E7">
        <w:rPr>
          <w:szCs w:val="22"/>
        </w:rPr>
        <w:t xml:space="preserve">its PFR </w:t>
      </w:r>
      <w:r w:rsidR="00E36109">
        <w:rPr>
          <w:szCs w:val="22"/>
        </w:rPr>
        <w:t xml:space="preserve">seeking to </w:t>
      </w:r>
      <w:r w:rsidR="00203B33">
        <w:rPr>
          <w:szCs w:val="22"/>
        </w:rPr>
        <w:t xml:space="preserve">use DTS to </w:t>
      </w:r>
      <w:r w:rsidR="00E235E9">
        <w:rPr>
          <w:szCs w:val="22"/>
        </w:rPr>
        <w:t xml:space="preserve">shift the service of KQSL from its community of license in Fort Bragg </w:t>
      </w:r>
      <w:r w:rsidR="00E419A0">
        <w:rPr>
          <w:szCs w:val="22"/>
        </w:rPr>
        <w:t>toward</w:t>
      </w:r>
      <w:r w:rsidR="00DC7B91">
        <w:rPr>
          <w:szCs w:val="22"/>
        </w:rPr>
        <w:t xml:space="preserve"> the </w:t>
      </w:r>
      <w:r w:rsidR="007C7747">
        <w:rPr>
          <w:szCs w:val="22"/>
        </w:rPr>
        <w:t xml:space="preserve">geographically distant </w:t>
      </w:r>
      <w:r w:rsidR="00DC7B91">
        <w:rPr>
          <w:szCs w:val="22"/>
        </w:rPr>
        <w:t>Santa Rosa Communities.</w:t>
      </w:r>
      <w:r>
        <w:rPr>
          <w:rStyle w:val="FootnoteReference"/>
          <w:szCs w:val="22"/>
        </w:rPr>
        <w:footnoteReference w:id="43"/>
      </w:r>
      <w:r w:rsidR="0069628B">
        <w:rPr>
          <w:szCs w:val="22"/>
        </w:rPr>
        <w:t xml:space="preserve">  Comcast </w:t>
      </w:r>
      <w:r w:rsidR="00F104F3">
        <w:rPr>
          <w:szCs w:val="22"/>
        </w:rPr>
        <w:t xml:space="preserve">asserts that the Petitioner </w:t>
      </w:r>
      <w:r w:rsidR="00A63E57">
        <w:rPr>
          <w:szCs w:val="22"/>
        </w:rPr>
        <w:t xml:space="preserve">merely restates </w:t>
      </w:r>
      <w:r w:rsidR="00647C16">
        <w:rPr>
          <w:szCs w:val="22"/>
        </w:rPr>
        <w:t>arguments already fully presented and considered by the Bureau.</w:t>
      </w:r>
      <w:r>
        <w:rPr>
          <w:rStyle w:val="FootnoteReference"/>
          <w:szCs w:val="22"/>
        </w:rPr>
        <w:footnoteReference w:id="44"/>
      </w:r>
      <w:r w:rsidR="001A17A8">
        <w:rPr>
          <w:szCs w:val="22"/>
        </w:rPr>
        <w:t xml:space="preserve">  </w:t>
      </w:r>
      <w:r w:rsidR="00990BE7">
        <w:rPr>
          <w:szCs w:val="22"/>
        </w:rPr>
        <w:t xml:space="preserve">Comcast argues that because </w:t>
      </w:r>
      <w:r w:rsidR="0050001E">
        <w:rPr>
          <w:szCs w:val="22"/>
        </w:rPr>
        <w:t xml:space="preserve">One Ministries’ </w:t>
      </w:r>
      <w:r w:rsidR="00D9249F">
        <w:rPr>
          <w:szCs w:val="22"/>
        </w:rPr>
        <w:t xml:space="preserve">PFR </w:t>
      </w:r>
      <w:r w:rsidR="00F66B3C">
        <w:rPr>
          <w:szCs w:val="22"/>
        </w:rPr>
        <w:t>“</w:t>
      </w:r>
      <w:r w:rsidR="00F04617">
        <w:rPr>
          <w:szCs w:val="22"/>
        </w:rPr>
        <w:t xml:space="preserve">fails to identify any material error </w:t>
      </w:r>
      <w:r w:rsidR="00443E6A">
        <w:rPr>
          <w:szCs w:val="22"/>
        </w:rPr>
        <w:t xml:space="preserve">in the </w:t>
      </w:r>
      <w:r w:rsidR="006B3D57">
        <w:rPr>
          <w:szCs w:val="22"/>
        </w:rPr>
        <w:t>Bureau Order</w:t>
      </w:r>
      <w:r w:rsidR="00C73A07">
        <w:rPr>
          <w:szCs w:val="22"/>
        </w:rPr>
        <w:t>,</w:t>
      </w:r>
      <w:r w:rsidR="00122DFD">
        <w:rPr>
          <w:szCs w:val="22"/>
        </w:rPr>
        <w:t>”</w:t>
      </w:r>
      <w:r w:rsidR="00C73A07">
        <w:rPr>
          <w:szCs w:val="22"/>
        </w:rPr>
        <w:t xml:space="preserve"> </w:t>
      </w:r>
      <w:r w:rsidR="00E92EC6">
        <w:rPr>
          <w:szCs w:val="22"/>
        </w:rPr>
        <w:t>the Petitioner’s request should be denied.</w:t>
      </w:r>
      <w:r>
        <w:rPr>
          <w:rStyle w:val="FootnoteReference"/>
          <w:szCs w:val="22"/>
        </w:rPr>
        <w:footnoteReference w:id="45"/>
      </w:r>
      <w:r w:rsidR="00B829BF">
        <w:rPr>
          <w:szCs w:val="22"/>
        </w:rPr>
        <w:t xml:space="preserve"> </w:t>
      </w:r>
    </w:p>
    <w:p w:rsidR="00B26157" w:rsidRPr="00F530E8" w:rsidP="00F530E8" w14:paraId="7B568B1C" w14:textId="38BA7ED8">
      <w:pPr>
        <w:pStyle w:val="ParaNum"/>
        <w:numPr>
          <w:ilvl w:val="0"/>
          <w:numId w:val="7"/>
        </w:numPr>
        <w:tabs>
          <w:tab w:val="clear" w:pos="1080"/>
          <w:tab w:val="left" w:pos="1440"/>
        </w:tabs>
        <w:rPr>
          <w:b/>
          <w:szCs w:val="22"/>
        </w:rPr>
      </w:pPr>
      <w:r>
        <w:rPr>
          <w:bCs/>
          <w:szCs w:val="22"/>
        </w:rPr>
        <w:t xml:space="preserve">In reply, </w:t>
      </w:r>
      <w:r w:rsidR="00556530">
        <w:rPr>
          <w:bCs/>
          <w:szCs w:val="22"/>
        </w:rPr>
        <w:t>the Petitioner argues that Comcast wants to portray KQSL as just another station seeking to add a community in the same DMA to which the station provides no local service.</w:t>
      </w:r>
      <w:r>
        <w:rPr>
          <w:rStyle w:val="FootnoteReference"/>
          <w:bCs/>
          <w:szCs w:val="22"/>
        </w:rPr>
        <w:footnoteReference w:id="46"/>
      </w:r>
      <w:r w:rsidR="00556530">
        <w:rPr>
          <w:bCs/>
          <w:szCs w:val="22"/>
        </w:rPr>
        <w:t xml:space="preserve">  The Petitioner contends that KQSL is not just another station </w:t>
      </w:r>
      <w:r w:rsidR="00E700AE">
        <w:rPr>
          <w:bCs/>
          <w:szCs w:val="22"/>
        </w:rPr>
        <w:t>and Comcast amplifies what it asserts are the material errors in the Bureau Order by not acknowledging the</w:t>
      </w:r>
      <w:r w:rsidR="00556530">
        <w:rPr>
          <w:bCs/>
          <w:szCs w:val="22"/>
        </w:rPr>
        <w:t xml:space="preserve"> unique and local service </w:t>
      </w:r>
      <w:r w:rsidR="00E700AE">
        <w:rPr>
          <w:bCs/>
          <w:szCs w:val="22"/>
        </w:rPr>
        <w:t xml:space="preserve">that KQSL provides </w:t>
      </w:r>
      <w:r w:rsidR="00556530">
        <w:rPr>
          <w:bCs/>
          <w:szCs w:val="22"/>
        </w:rPr>
        <w:t>to Santa Rosa.</w:t>
      </w:r>
      <w:r>
        <w:rPr>
          <w:rStyle w:val="FootnoteReference"/>
          <w:bCs/>
          <w:szCs w:val="22"/>
        </w:rPr>
        <w:footnoteReference w:id="47"/>
      </w:r>
      <w:r w:rsidR="00556530">
        <w:rPr>
          <w:bCs/>
          <w:szCs w:val="22"/>
        </w:rPr>
        <w:t xml:space="preserve">  </w:t>
      </w:r>
      <w:r w:rsidR="00B852DB">
        <w:rPr>
          <w:bCs/>
          <w:szCs w:val="22"/>
        </w:rPr>
        <w:t>The Petitioner argues that its PFR provides a valid basis for reconsideration and it has demonstrated so by its analysis of the statutory factors.</w:t>
      </w:r>
      <w:r>
        <w:rPr>
          <w:rStyle w:val="FootnoteReference"/>
          <w:bCs/>
          <w:szCs w:val="22"/>
        </w:rPr>
        <w:footnoteReference w:id="48"/>
      </w:r>
      <w:r w:rsidR="00B852DB">
        <w:rPr>
          <w:bCs/>
          <w:szCs w:val="22"/>
        </w:rPr>
        <w:t xml:space="preserve">  </w:t>
      </w:r>
    </w:p>
    <w:p w:rsidR="00626B8E" w14:paraId="60181332" w14:textId="77777777">
      <w:pPr>
        <w:pStyle w:val="Heading1"/>
        <w:keepNext w:val="0"/>
        <w:suppressAutoHyphens w:val="0"/>
      </w:pPr>
      <w:r>
        <w:t>Discussion</w:t>
      </w:r>
    </w:p>
    <w:p w:rsidR="003D18F7" w:rsidRPr="003D18F7" w14:paraId="7EDCA649" w14:textId="53A2182B">
      <w:pPr>
        <w:pStyle w:val="ParaNum"/>
        <w:numPr>
          <w:ilvl w:val="0"/>
          <w:numId w:val="7"/>
        </w:numPr>
        <w:tabs>
          <w:tab w:val="clear" w:pos="1080"/>
          <w:tab w:val="left" w:pos="1440"/>
        </w:tabs>
        <w:rPr>
          <w:b/>
          <w:szCs w:val="22"/>
        </w:rPr>
      </w:pPr>
      <w:r>
        <w:rPr>
          <w:szCs w:val="22"/>
        </w:rPr>
        <w:t>Petitions for Reconsideration</w:t>
      </w:r>
      <w:r w:rsidR="00655082">
        <w:rPr>
          <w:szCs w:val="22"/>
        </w:rPr>
        <w:t xml:space="preserve"> </w:t>
      </w:r>
      <w:r w:rsidR="00611F8A">
        <w:rPr>
          <w:szCs w:val="22"/>
        </w:rPr>
        <w:t xml:space="preserve">of </w:t>
      </w:r>
      <w:r w:rsidR="006641C0">
        <w:rPr>
          <w:szCs w:val="22"/>
        </w:rPr>
        <w:t xml:space="preserve">decisions made pursuant to delegated authority are generally acted on by the same designated authority, and </w:t>
      </w:r>
      <w:r w:rsidR="0077013E">
        <w:rPr>
          <w:szCs w:val="22"/>
        </w:rPr>
        <w:t xml:space="preserve">thus </w:t>
      </w:r>
      <w:r w:rsidR="006641C0">
        <w:rPr>
          <w:szCs w:val="22"/>
        </w:rPr>
        <w:t>may be dismissed or denied by that authority when procedurally defective.</w:t>
      </w:r>
      <w:r>
        <w:rPr>
          <w:rStyle w:val="FootnoteReference"/>
          <w:szCs w:val="22"/>
        </w:rPr>
        <w:footnoteReference w:id="49"/>
      </w:r>
      <w:r w:rsidR="006641C0">
        <w:rPr>
          <w:szCs w:val="22"/>
        </w:rPr>
        <w:t xml:space="preserve">  </w:t>
      </w:r>
      <w:r w:rsidR="0077013E">
        <w:rPr>
          <w:szCs w:val="22"/>
        </w:rPr>
        <w:t>The Commission’s rules explain that such a petition will “plainly not warrant consideration” if,</w:t>
      </w:r>
      <w:r w:rsidR="00B163AD">
        <w:rPr>
          <w:szCs w:val="22"/>
        </w:rPr>
        <w:t xml:space="preserve"> </w:t>
      </w:r>
      <w:r w:rsidR="0077013E">
        <w:rPr>
          <w:szCs w:val="22"/>
        </w:rPr>
        <w:t xml:space="preserve">among other </w:t>
      </w:r>
      <w:r w:rsidR="00455FA3">
        <w:rPr>
          <w:szCs w:val="22"/>
        </w:rPr>
        <w:t xml:space="preserve">possible </w:t>
      </w:r>
      <w:r w:rsidR="0077013E">
        <w:rPr>
          <w:szCs w:val="22"/>
        </w:rPr>
        <w:t>reasons, it fails “to identify any material error, omission, or reason warranting reconsideration” or relies “</w:t>
      </w:r>
      <w:r w:rsidR="0077013E">
        <w:t>on arguments that have been fully considered and rejected by the Commission within the same proceeding.</w:t>
      </w:r>
      <w:r w:rsidR="0077013E">
        <w:rPr>
          <w:szCs w:val="22"/>
        </w:rPr>
        <w:t>”</w:t>
      </w:r>
      <w:r>
        <w:rPr>
          <w:rStyle w:val="FootnoteReference"/>
          <w:szCs w:val="22"/>
        </w:rPr>
        <w:footnoteReference w:id="50"/>
      </w:r>
      <w:r w:rsidR="00F86D26">
        <w:rPr>
          <w:szCs w:val="22"/>
        </w:rPr>
        <w:t xml:space="preserve"> </w:t>
      </w:r>
      <w:r w:rsidR="00402B9F">
        <w:rPr>
          <w:szCs w:val="22"/>
        </w:rPr>
        <w:t xml:space="preserve"> </w:t>
      </w:r>
      <w:r w:rsidR="00867C35">
        <w:rPr>
          <w:szCs w:val="22"/>
        </w:rPr>
        <w:t>Even under those circumstances, a petition may be considered if it relies upon changed circumstances or facts or arguments not previously known by the petitioner.</w:t>
      </w:r>
      <w:r>
        <w:rPr>
          <w:rStyle w:val="FootnoteReference"/>
          <w:szCs w:val="22"/>
        </w:rPr>
        <w:footnoteReference w:id="51"/>
      </w:r>
      <w:r w:rsidR="00867C35">
        <w:rPr>
          <w:szCs w:val="22"/>
        </w:rPr>
        <w:t xml:space="preserve">  T</w:t>
      </w:r>
      <w:r w:rsidR="0077013E">
        <w:rPr>
          <w:szCs w:val="22"/>
        </w:rPr>
        <w:t>hough a</w:t>
      </w:r>
      <w:r w:rsidR="00FF2DAE">
        <w:rPr>
          <w:szCs w:val="22"/>
        </w:rPr>
        <w:t xml:space="preserve"> </w:t>
      </w:r>
      <w:r w:rsidR="00D3433E">
        <w:rPr>
          <w:szCs w:val="22"/>
        </w:rPr>
        <w:t xml:space="preserve">Petitioner may disagree with </w:t>
      </w:r>
      <w:r w:rsidR="0077013E">
        <w:rPr>
          <w:szCs w:val="22"/>
        </w:rPr>
        <w:t>the Bureau’s</w:t>
      </w:r>
      <w:r w:rsidR="00D3433E">
        <w:rPr>
          <w:szCs w:val="22"/>
        </w:rPr>
        <w:t xml:space="preserve"> findings</w:t>
      </w:r>
      <w:r w:rsidR="0077013E">
        <w:rPr>
          <w:szCs w:val="22"/>
        </w:rPr>
        <w:t xml:space="preserve"> in a particular case</w:t>
      </w:r>
      <w:r w:rsidR="00D3433E">
        <w:rPr>
          <w:szCs w:val="22"/>
        </w:rPr>
        <w:t xml:space="preserve">, we will not </w:t>
      </w:r>
      <w:r w:rsidR="008716DC">
        <w:rPr>
          <w:szCs w:val="22"/>
        </w:rPr>
        <w:t xml:space="preserve">grant reconsideration </w:t>
      </w:r>
      <w:r w:rsidR="00821C17">
        <w:rPr>
          <w:szCs w:val="22"/>
        </w:rPr>
        <w:t xml:space="preserve">merely for the purpose of again debating matters on which </w:t>
      </w:r>
      <w:r w:rsidR="00376277">
        <w:rPr>
          <w:szCs w:val="22"/>
        </w:rPr>
        <w:t>we have deliberated upon and fully addressed.</w:t>
      </w:r>
      <w:r>
        <w:rPr>
          <w:rStyle w:val="FootnoteReference"/>
          <w:szCs w:val="22"/>
        </w:rPr>
        <w:footnoteReference w:id="52"/>
      </w:r>
      <w:r w:rsidR="0077013E">
        <w:rPr>
          <w:szCs w:val="22"/>
        </w:rPr>
        <w:t xml:space="preserve"> </w:t>
      </w:r>
    </w:p>
    <w:p w:rsidR="00626B8E" w14:paraId="16A54D78" w14:textId="3D10BBEA">
      <w:pPr>
        <w:pStyle w:val="ParaNum"/>
        <w:numPr>
          <w:ilvl w:val="0"/>
          <w:numId w:val="7"/>
        </w:numPr>
        <w:tabs>
          <w:tab w:val="clear" w:pos="1080"/>
          <w:tab w:val="left" w:pos="1440"/>
        </w:tabs>
        <w:rPr>
          <w:b/>
          <w:szCs w:val="22"/>
        </w:rPr>
      </w:pPr>
      <w:r>
        <w:rPr>
          <w:szCs w:val="22"/>
        </w:rPr>
        <w:t xml:space="preserve">The Petitioner has not shown any material error or omission in the </w:t>
      </w:r>
      <w:r>
        <w:rPr>
          <w:i/>
          <w:iCs/>
          <w:szCs w:val="22"/>
        </w:rPr>
        <w:t xml:space="preserve">Bureau Order </w:t>
      </w:r>
      <w:r>
        <w:rPr>
          <w:szCs w:val="22"/>
        </w:rPr>
        <w:t xml:space="preserve">or raised facts not known or not existing at the time its Petition was filed.  </w:t>
      </w:r>
      <w:r w:rsidR="00DE6885">
        <w:rPr>
          <w:szCs w:val="22"/>
        </w:rPr>
        <w:t xml:space="preserve">The Petitioner simply disagrees with the weight the Bureau afforded the evidence presented.  </w:t>
      </w:r>
      <w:r w:rsidR="003E5B49">
        <w:rPr>
          <w:szCs w:val="22"/>
        </w:rPr>
        <w:t xml:space="preserve">The Bureau considered all </w:t>
      </w:r>
      <w:r w:rsidR="00860EB6">
        <w:rPr>
          <w:szCs w:val="22"/>
        </w:rPr>
        <w:t>of the e</w:t>
      </w:r>
      <w:r w:rsidR="0054667B">
        <w:rPr>
          <w:szCs w:val="22"/>
        </w:rPr>
        <w:t xml:space="preserve">vidence submitted </w:t>
      </w:r>
      <w:r w:rsidR="00867C35">
        <w:rPr>
          <w:szCs w:val="22"/>
        </w:rPr>
        <w:t xml:space="preserve">and arguments presented </w:t>
      </w:r>
      <w:r w:rsidR="0054667B">
        <w:rPr>
          <w:szCs w:val="22"/>
        </w:rPr>
        <w:t xml:space="preserve">by the Petitioner </w:t>
      </w:r>
      <w:r w:rsidR="006C4239">
        <w:rPr>
          <w:szCs w:val="22"/>
        </w:rPr>
        <w:t xml:space="preserve">in the </w:t>
      </w:r>
      <w:r w:rsidR="0036321D">
        <w:rPr>
          <w:szCs w:val="22"/>
        </w:rPr>
        <w:t xml:space="preserve">underlying proceeding </w:t>
      </w:r>
      <w:r w:rsidR="006A0BF2">
        <w:rPr>
          <w:szCs w:val="22"/>
        </w:rPr>
        <w:t xml:space="preserve">and analyzed </w:t>
      </w:r>
      <w:r w:rsidR="00867C35">
        <w:rPr>
          <w:szCs w:val="22"/>
        </w:rPr>
        <w:t>them</w:t>
      </w:r>
      <w:r w:rsidR="006A0BF2">
        <w:rPr>
          <w:szCs w:val="22"/>
        </w:rPr>
        <w:t xml:space="preserve"> in conjunction </w:t>
      </w:r>
      <w:r w:rsidR="00860EB6">
        <w:rPr>
          <w:szCs w:val="22"/>
        </w:rPr>
        <w:t xml:space="preserve">with the </w:t>
      </w:r>
      <w:r w:rsidR="00136510">
        <w:rPr>
          <w:szCs w:val="22"/>
        </w:rPr>
        <w:t xml:space="preserve">statutory market modification criteria, </w:t>
      </w:r>
      <w:r w:rsidR="00A7107C">
        <w:rPr>
          <w:szCs w:val="22"/>
        </w:rPr>
        <w:t>pay</w:t>
      </w:r>
      <w:r w:rsidR="00867C35">
        <w:rPr>
          <w:szCs w:val="22"/>
        </w:rPr>
        <w:t>ing</w:t>
      </w:r>
      <w:r w:rsidR="00A7107C">
        <w:rPr>
          <w:szCs w:val="22"/>
        </w:rPr>
        <w:t xml:space="preserve"> particul</w:t>
      </w:r>
      <w:r w:rsidR="00F9667F">
        <w:rPr>
          <w:szCs w:val="22"/>
        </w:rPr>
        <w:t xml:space="preserve">ar attention </w:t>
      </w:r>
      <w:r w:rsidR="003064B6">
        <w:rPr>
          <w:szCs w:val="22"/>
        </w:rPr>
        <w:t>to</w:t>
      </w:r>
      <w:r w:rsidR="00F9667F">
        <w:rPr>
          <w:szCs w:val="22"/>
        </w:rPr>
        <w:t xml:space="preserve"> the value of localism.</w:t>
      </w:r>
      <w:r>
        <w:rPr>
          <w:rStyle w:val="FootnoteReference"/>
          <w:szCs w:val="22"/>
        </w:rPr>
        <w:footnoteReference w:id="53"/>
      </w:r>
      <w:r w:rsidR="000C1162">
        <w:rPr>
          <w:szCs w:val="22"/>
        </w:rPr>
        <w:t xml:space="preserve">  </w:t>
      </w:r>
      <w:r w:rsidR="00E27685">
        <w:rPr>
          <w:szCs w:val="22"/>
        </w:rPr>
        <w:t xml:space="preserve">In the PFR, the </w:t>
      </w:r>
      <w:r w:rsidR="00F2333C">
        <w:rPr>
          <w:szCs w:val="22"/>
        </w:rPr>
        <w:t xml:space="preserve">Petitioner </w:t>
      </w:r>
      <w:r w:rsidR="00E7793E">
        <w:rPr>
          <w:szCs w:val="22"/>
        </w:rPr>
        <w:t xml:space="preserve">merely </w:t>
      </w:r>
      <w:r w:rsidR="00F2333C">
        <w:rPr>
          <w:szCs w:val="22"/>
        </w:rPr>
        <w:t xml:space="preserve">restates </w:t>
      </w:r>
      <w:r w:rsidR="00E7793E">
        <w:rPr>
          <w:szCs w:val="22"/>
        </w:rPr>
        <w:t>its version of the facts</w:t>
      </w:r>
      <w:r w:rsidR="00867C35">
        <w:rPr>
          <w:szCs w:val="22"/>
        </w:rPr>
        <w:t xml:space="preserve"> previously presented to the Bureau,</w:t>
      </w:r>
      <w:r w:rsidR="00E7793E">
        <w:rPr>
          <w:szCs w:val="22"/>
        </w:rPr>
        <w:t xml:space="preserve"> and reiterates arguments </w:t>
      </w:r>
      <w:r w:rsidR="00A3772B">
        <w:rPr>
          <w:szCs w:val="22"/>
        </w:rPr>
        <w:t xml:space="preserve">previously considered </w:t>
      </w:r>
      <w:r w:rsidR="00EF50A2">
        <w:rPr>
          <w:szCs w:val="22"/>
        </w:rPr>
        <w:t>and re</w:t>
      </w:r>
      <w:r w:rsidR="00DA7C43">
        <w:rPr>
          <w:szCs w:val="22"/>
        </w:rPr>
        <w:t>jected</w:t>
      </w:r>
      <w:r w:rsidR="000C7594">
        <w:rPr>
          <w:szCs w:val="22"/>
        </w:rPr>
        <w:t xml:space="preserve"> in the </w:t>
      </w:r>
      <w:r w:rsidR="00D51962">
        <w:rPr>
          <w:i/>
          <w:iCs/>
          <w:szCs w:val="22"/>
        </w:rPr>
        <w:t>Bureau Order</w:t>
      </w:r>
      <w:r w:rsidR="00D51962">
        <w:rPr>
          <w:szCs w:val="22"/>
        </w:rPr>
        <w:t>.  N</w:t>
      </w:r>
      <w:r w:rsidR="00C659ED">
        <w:rPr>
          <w:szCs w:val="22"/>
        </w:rPr>
        <w:t xml:space="preserve">othing in the PFR alters </w:t>
      </w:r>
      <w:r w:rsidR="001555FE">
        <w:rPr>
          <w:szCs w:val="22"/>
        </w:rPr>
        <w:t xml:space="preserve">the conclusion made in </w:t>
      </w:r>
      <w:r w:rsidR="00120141">
        <w:rPr>
          <w:szCs w:val="22"/>
        </w:rPr>
        <w:t>the</w:t>
      </w:r>
      <w:r w:rsidR="007E2E39">
        <w:rPr>
          <w:szCs w:val="22"/>
        </w:rPr>
        <w:t xml:space="preserve"> </w:t>
      </w:r>
      <w:r w:rsidR="007E2E39">
        <w:rPr>
          <w:i/>
          <w:iCs/>
          <w:szCs w:val="22"/>
        </w:rPr>
        <w:t xml:space="preserve">Bureau Order </w:t>
      </w:r>
      <w:r w:rsidR="007E2E39">
        <w:rPr>
          <w:szCs w:val="22"/>
        </w:rPr>
        <w:t>that the facts d</w:t>
      </w:r>
      <w:r w:rsidR="00867C35">
        <w:rPr>
          <w:szCs w:val="22"/>
        </w:rPr>
        <w:t>o</w:t>
      </w:r>
      <w:r w:rsidR="007E2E39">
        <w:rPr>
          <w:szCs w:val="22"/>
        </w:rPr>
        <w:t xml:space="preserve"> not support the </w:t>
      </w:r>
      <w:r w:rsidR="006E591B">
        <w:rPr>
          <w:szCs w:val="22"/>
        </w:rPr>
        <w:t>grant of the underlying Petition</w:t>
      </w:r>
      <w:r w:rsidR="00D51ABD">
        <w:rPr>
          <w:szCs w:val="22"/>
        </w:rPr>
        <w:t xml:space="preserve"> to modify the market of K</w:t>
      </w:r>
      <w:r w:rsidR="00913D61">
        <w:rPr>
          <w:szCs w:val="22"/>
        </w:rPr>
        <w:t>QSL, Fort Bragg, California</w:t>
      </w:r>
      <w:r w:rsidR="00682F1F">
        <w:rPr>
          <w:szCs w:val="22"/>
        </w:rPr>
        <w:t>, to include the Santa Rosa Communities served by Comcast.</w:t>
      </w:r>
      <w:r w:rsidR="00913D61">
        <w:rPr>
          <w:szCs w:val="22"/>
        </w:rPr>
        <w:t xml:space="preserve"> </w:t>
      </w:r>
      <w:r w:rsidR="00F16CA1">
        <w:rPr>
          <w:szCs w:val="22"/>
        </w:rPr>
        <w:t xml:space="preserve">  </w:t>
      </w:r>
      <w:r w:rsidR="00B76BED">
        <w:rPr>
          <w:szCs w:val="22"/>
        </w:rPr>
        <w:t xml:space="preserve"> </w:t>
      </w:r>
    </w:p>
    <w:p w:rsidR="00626B8E" w14:paraId="70243579" w14:textId="77777777">
      <w:pPr>
        <w:pStyle w:val="Heading1"/>
        <w:keepNext w:val="0"/>
        <w:suppressAutoHyphens w:val="0"/>
      </w:pPr>
      <w:r>
        <w:t>ORDERING CLAUSES</w:t>
      </w:r>
    </w:p>
    <w:p w:rsidR="00626B8E" w14:paraId="382458F8" w14:textId="25707829">
      <w:pPr>
        <w:pStyle w:val="ParaNum"/>
        <w:numPr>
          <w:ilvl w:val="0"/>
          <w:numId w:val="7"/>
        </w:numPr>
        <w:tabs>
          <w:tab w:val="clear" w:pos="1080"/>
          <w:tab w:val="left" w:pos="1440"/>
        </w:tabs>
      </w:pPr>
      <w:r>
        <w:t xml:space="preserve">Accordingly, </w:t>
      </w:r>
      <w:r>
        <w:rPr>
          <w:b/>
        </w:rPr>
        <w:t>IT IS ORDERED,</w:t>
      </w:r>
      <w:r>
        <w:t xml:space="preserve"> pursuant to section 614(h) of the Communications Act of 1934, as amended, 47 U.S.C. § 534, and section </w:t>
      </w:r>
      <w:r w:rsidR="00806D39">
        <w:t>1</w:t>
      </w:r>
      <w:r>
        <w:t>.</w:t>
      </w:r>
      <w:r w:rsidR="00D25074">
        <w:t>106</w:t>
      </w:r>
      <w:r>
        <w:t xml:space="preserve"> of the Commission’s rules, 47 CFR § </w:t>
      </w:r>
      <w:r w:rsidR="00D25074">
        <w:t>1</w:t>
      </w:r>
      <w:r>
        <w:t>.</w:t>
      </w:r>
      <w:r w:rsidR="00D25074">
        <w:t>106</w:t>
      </w:r>
      <w:r>
        <w:t xml:space="preserve">, that the captioned Petition for </w:t>
      </w:r>
      <w:r w:rsidR="00334E4C">
        <w:t>Reconsideration</w:t>
      </w:r>
      <w:r>
        <w:t xml:space="preserve"> (MB Docket No. 2</w:t>
      </w:r>
      <w:r w:rsidR="00F82674">
        <w:t>3</w:t>
      </w:r>
      <w:r>
        <w:t>-</w:t>
      </w:r>
      <w:r w:rsidR="00F82674">
        <w:t>4</w:t>
      </w:r>
      <w:r>
        <w:t xml:space="preserve">, CSR </w:t>
      </w:r>
      <w:r w:rsidR="00F82674">
        <w:t>9006</w:t>
      </w:r>
      <w:r>
        <w:t xml:space="preserve">-A) filed by One Ministries, Inc., LLC </w:t>
      </w:r>
      <w:r>
        <w:rPr>
          <w:b/>
        </w:rPr>
        <w:t>IS DENIED</w:t>
      </w:r>
      <w:r>
        <w:rPr>
          <w:bCs/>
        </w:rPr>
        <w:t xml:space="preserve">.  </w:t>
      </w:r>
    </w:p>
    <w:p w:rsidR="00282640" w14:paraId="7C9903A3" w14:textId="77777777">
      <w:pPr>
        <w:widowControl/>
      </w:pPr>
      <w:r>
        <w:br w:type="page"/>
      </w:r>
    </w:p>
    <w:p w:rsidR="00DB5E77" w:rsidP="00DB5E77" w14:paraId="2D624D44" w14:textId="77777777">
      <w:pPr>
        <w:pStyle w:val="ParaNum"/>
        <w:numPr>
          <w:ilvl w:val="0"/>
          <w:numId w:val="7"/>
        </w:numPr>
        <w:tabs>
          <w:tab w:val="clear" w:pos="1080"/>
          <w:tab w:val="left" w:pos="1440"/>
        </w:tabs>
      </w:pPr>
      <w:r>
        <w:t>This action is taken pursuant to authority delegated by section 0.283 of the Commission’s rules.</w:t>
      </w:r>
      <w:r>
        <w:rPr>
          <w:rStyle w:val="FootnoteReference"/>
        </w:rPr>
        <w:footnoteReference w:id="54"/>
      </w:r>
      <w:r>
        <w:tab/>
      </w:r>
      <w:r w:rsidR="00EC4100">
        <w:tab/>
      </w:r>
      <w:r w:rsidR="00EC4100">
        <w:tab/>
      </w:r>
      <w:r w:rsidR="00EC4100">
        <w:tab/>
      </w:r>
      <w:r w:rsidR="00EC4100">
        <w:tab/>
      </w:r>
      <w:r w:rsidR="00EC4100">
        <w:tab/>
      </w:r>
    </w:p>
    <w:p w:rsidR="00D80C00" w:rsidP="00DB5E77" w14:paraId="7E3C5B0D" w14:textId="77777777">
      <w:pPr>
        <w:pStyle w:val="ParaNum"/>
        <w:numPr>
          <w:ilvl w:val="0"/>
          <w:numId w:val="0"/>
        </w:numPr>
        <w:tabs>
          <w:tab w:val="left" w:pos="1440"/>
        </w:tabs>
        <w:ind w:firstLine="720"/>
      </w:pPr>
    </w:p>
    <w:p w:rsidR="00EC4100" w:rsidP="00DB5E77" w14:paraId="2395342D" w14:textId="3442E4C7">
      <w:pPr>
        <w:pStyle w:val="ParaNum"/>
        <w:numPr>
          <w:ilvl w:val="0"/>
          <w:numId w:val="0"/>
        </w:numPr>
        <w:tabs>
          <w:tab w:val="left" w:pos="1440"/>
        </w:tabs>
        <w:ind w:firstLine="720"/>
      </w:pPr>
      <w:r>
        <w:tab/>
      </w:r>
      <w:r>
        <w:tab/>
      </w:r>
      <w:r>
        <w:tab/>
      </w:r>
      <w:r>
        <w:tab/>
        <w:t xml:space="preserve">FEDERAL </w:t>
      </w:r>
      <w:r w:rsidR="00276509">
        <w:t>COMMUNICATIONS COMMISSION</w:t>
      </w:r>
      <w:r w:rsidR="000923B8">
        <w:t xml:space="preserve">     </w:t>
      </w:r>
      <w:r>
        <w:tab/>
      </w:r>
      <w:r>
        <w:tab/>
      </w:r>
      <w:r>
        <w:tab/>
      </w:r>
      <w:r>
        <w:tab/>
      </w:r>
      <w:r>
        <w:tab/>
      </w:r>
    </w:p>
    <w:p w:rsidR="00282640" w:rsidP="00EC4100" w14:paraId="4E1CECB6" w14:textId="67C10EA6">
      <w:bookmarkStart w:id="1" w:name="_Hlk162013964"/>
      <w:r>
        <w:tab/>
      </w:r>
      <w:r>
        <w:tab/>
      </w:r>
      <w:r>
        <w:tab/>
      </w:r>
      <w:r>
        <w:tab/>
        <w:t xml:space="preserve">              </w:t>
      </w:r>
      <w:r w:rsidR="00004AA6">
        <w:t>H</w:t>
      </w:r>
      <w:r w:rsidR="000923B8">
        <w:t>olly Sau</w:t>
      </w:r>
      <w:r w:rsidR="00BE7BB4">
        <w:t>r</w:t>
      </w:r>
      <w:r w:rsidR="000923B8">
        <w:t>e</w:t>
      </w:r>
      <w:r>
        <w:t>r</w:t>
      </w:r>
    </w:p>
    <w:p w:rsidR="00A95E6E" w:rsidP="00EC4100" w14:paraId="0E410FE2" w14:textId="342D4030">
      <w:r>
        <w:tab/>
      </w:r>
      <w:r>
        <w:tab/>
      </w:r>
      <w:r>
        <w:tab/>
      </w:r>
      <w:r>
        <w:tab/>
      </w:r>
      <w:r>
        <w:tab/>
      </w:r>
      <w:r w:rsidR="00CD512E">
        <w:t xml:space="preserve"> </w:t>
      </w:r>
      <w:r>
        <w:t>Chief</w:t>
      </w:r>
      <w:r w:rsidR="00E707A7">
        <w:t>,</w:t>
      </w:r>
    </w:p>
    <w:p w:rsidR="00282640" w:rsidP="00EC4100" w14:paraId="21AE112F" w14:textId="7BEFC1F7">
      <w:r>
        <w:tab/>
      </w:r>
      <w:r>
        <w:tab/>
      </w:r>
      <w:r>
        <w:tab/>
      </w:r>
      <w:r>
        <w:tab/>
      </w:r>
      <w:r>
        <w:tab/>
      </w:r>
      <w:r w:rsidR="00CD512E">
        <w:t xml:space="preserve"> Media Bureau</w:t>
      </w:r>
      <w:r>
        <w:tab/>
        <w:t xml:space="preserve">                                                                   </w:t>
      </w:r>
    </w:p>
    <w:p w:rsidR="00931F88" w:rsidP="00EC4100" w14:paraId="6B0A83C8" w14:textId="3BB077C6">
      <w:r>
        <w:t xml:space="preserve"> </w:t>
      </w:r>
      <w:r w:rsidR="00CD512E">
        <w:t xml:space="preserve"> </w:t>
      </w:r>
    </w:p>
    <w:p w:rsidR="00004AA6" w:rsidP="00EC4100" w14:paraId="6AC2257D" w14:textId="12F6ECDD">
      <w:r>
        <w:t xml:space="preserve">                                                                  </w:t>
      </w:r>
      <w:bookmarkEnd w:id="1"/>
    </w:p>
    <w:sectPr>
      <w:headerReference w:type="default" r:id="rId5"/>
      <w:footerReference w:type="even" r:id="rId6"/>
      <w:footerReference w:type="default" r:id="rId7"/>
      <w:headerReference w:type="first" r:id="rId8"/>
      <w:footerReference w:type="first" r:id="rId9"/>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6B8E" w14:paraId="118062B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26B8E" w14:paraId="0557BD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6B8E" w14:paraId="11B7E01A" w14:textId="70733ED6">
    <w:pPr>
      <w:pStyle w:val="Footer"/>
      <w:jc w:val="center"/>
    </w:pPr>
    <w:r>
      <w:fldChar w:fldCharType="begin"/>
    </w:r>
    <w:r>
      <w:instrText xml:space="preserve"> PAGE   \* MERGEFORMAT </w:instrText>
    </w:r>
    <w:r>
      <w:fldChar w:fldCharType="separate"/>
    </w:r>
    <w:r>
      <w:rPr>
        <w:noProof/>
      </w:rPr>
      <w:t>14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6B8E" w14:paraId="6993886E"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0208" w14:paraId="11909A2A" w14:textId="77777777">
      <w:r>
        <w:separator/>
      </w:r>
    </w:p>
  </w:footnote>
  <w:footnote w:type="continuationSeparator" w:id="1">
    <w:p w:rsidR="00430208" w14:paraId="365CF532" w14:textId="77777777">
      <w:pPr>
        <w:spacing w:before="120"/>
        <w:rPr>
          <w:sz w:val="20"/>
        </w:rPr>
      </w:pPr>
      <w:r>
        <w:rPr>
          <w:sz w:val="20"/>
        </w:rPr>
        <w:t xml:space="preserve">(Continued from previous page)  </w:t>
      </w:r>
      <w:r>
        <w:rPr>
          <w:sz w:val="20"/>
        </w:rPr>
        <w:separator/>
      </w:r>
    </w:p>
  </w:footnote>
  <w:footnote w:type="continuationNotice" w:id="2">
    <w:p w:rsidR="00430208" w14:paraId="0F58E451" w14:textId="77777777">
      <w:pPr>
        <w:jc w:val="right"/>
        <w:rPr>
          <w:sz w:val="20"/>
        </w:rPr>
      </w:pPr>
      <w:r>
        <w:rPr>
          <w:sz w:val="20"/>
        </w:rPr>
        <w:t>(continued….)</w:t>
      </w:r>
    </w:p>
  </w:footnote>
  <w:footnote w:id="3">
    <w:p w:rsidR="00291592" w:rsidRPr="00291592" w14:paraId="6D583948" w14:textId="54BCE42D">
      <w:pPr>
        <w:pStyle w:val="FootnoteText"/>
        <w:rPr>
          <w:i/>
          <w:iCs/>
        </w:rPr>
      </w:pPr>
      <w:r>
        <w:rPr>
          <w:rStyle w:val="FootnoteReference"/>
        </w:rPr>
        <w:footnoteRef/>
      </w:r>
      <w:r>
        <w:t xml:space="preserve"> </w:t>
      </w:r>
      <w:r w:rsidR="00F05FE1">
        <w:t>One Ministries</w:t>
      </w:r>
      <w:r>
        <w:t>,</w:t>
      </w:r>
      <w:r w:rsidR="00F05FE1">
        <w:t xml:space="preserve"> Inc. </w:t>
      </w:r>
      <w:r w:rsidR="002B1FEC">
        <w:t xml:space="preserve">Petition for </w:t>
      </w:r>
      <w:r w:rsidR="00110538">
        <w:t>Reconsideration for</w:t>
      </w:r>
      <w:r w:rsidR="00F05FE1">
        <w:t xml:space="preserve"> Modification of the Television Market of Station KQSL, Fort Bragg, California,</w:t>
      </w:r>
      <w:r>
        <w:t xml:space="preserve"> MB Docket No. </w:t>
      </w:r>
      <w:r w:rsidR="0015127D">
        <w:t>23-4, CSR 9006-A (filed May 26, 2023)</w:t>
      </w:r>
      <w:r w:rsidR="008278EA">
        <w:t xml:space="preserve">.  </w:t>
      </w:r>
      <w:r w:rsidR="0015127D">
        <w:t xml:space="preserve"> </w:t>
      </w:r>
      <w:r>
        <w:rPr>
          <w:i/>
          <w:iCs/>
        </w:rPr>
        <w:t xml:space="preserve">  </w:t>
      </w:r>
    </w:p>
  </w:footnote>
  <w:footnote w:id="4">
    <w:p w:rsidR="001241F1" w14:paraId="085F99F9" w14:textId="1D9198EF">
      <w:pPr>
        <w:pStyle w:val="FootnoteText"/>
      </w:pPr>
      <w:r>
        <w:rPr>
          <w:rStyle w:val="FootnoteReference"/>
        </w:rPr>
        <w:footnoteRef/>
      </w:r>
      <w:r>
        <w:t xml:space="preserve"> 47 CFR § 1.106.</w:t>
      </w:r>
    </w:p>
  </w:footnote>
  <w:footnote w:id="5">
    <w:p w:rsidR="001D24F8" w:rsidRPr="001D24F8" w14:paraId="60538626" w14:textId="1BE9404C">
      <w:pPr>
        <w:pStyle w:val="FootnoteText"/>
      </w:pPr>
      <w:r>
        <w:rPr>
          <w:rStyle w:val="FootnoteReference"/>
        </w:rPr>
        <w:footnoteRef/>
      </w:r>
      <w:r>
        <w:t xml:space="preserve"> </w:t>
      </w:r>
      <w:r>
        <w:rPr>
          <w:i/>
          <w:iCs/>
        </w:rPr>
        <w:t>One Ministries, Inc., For Modification of the Television Market of Station KQSL. Fort Bragg, California</w:t>
      </w:r>
      <w:r>
        <w:t>, Memorandum Opinion and Order, DA 23-36</w:t>
      </w:r>
      <w:r w:rsidR="00112115">
        <w:t>1</w:t>
      </w:r>
      <w:r w:rsidR="006D176E">
        <w:t xml:space="preserve">, </w:t>
      </w:r>
      <w:r>
        <w:t>(rel. April 28, 2023)</w:t>
      </w:r>
      <w:r w:rsidR="009903D5">
        <w:t>, 2023 WL</w:t>
      </w:r>
      <w:r w:rsidR="0065577D">
        <w:t xml:space="preserve"> </w:t>
      </w:r>
      <w:r w:rsidR="009903D5">
        <w:t xml:space="preserve">3433758 </w:t>
      </w:r>
      <w:r w:rsidR="0065577D">
        <w:t>(</w:t>
      </w:r>
      <w:r w:rsidR="0065577D">
        <w:rPr>
          <w:i/>
          <w:iCs/>
        </w:rPr>
        <w:t>Bureau Order</w:t>
      </w:r>
      <w:r w:rsidR="0065577D">
        <w:t>).</w:t>
      </w:r>
      <w:r>
        <w:t xml:space="preserve"> </w:t>
      </w:r>
    </w:p>
  </w:footnote>
  <w:footnote w:id="6">
    <w:p w:rsidR="00626B8E" w14:paraId="69EAFAD7" w14:textId="092AB038">
      <w:pPr>
        <w:pStyle w:val="FootnoteText"/>
        <w:widowControl w:val="0"/>
      </w:pPr>
      <w:r>
        <w:rPr>
          <w:rStyle w:val="FootnoteReference"/>
        </w:rPr>
        <w:footnoteRef/>
      </w:r>
      <w:r>
        <w:t xml:space="preserve"> One Ministries, Inc. Petition for Special Relief for Modification of the Television Market </w:t>
      </w:r>
      <w:r w:rsidR="001939E3">
        <w:t>of</w:t>
      </w:r>
      <w:r>
        <w:t xml:space="preserve"> Station KQSL, </w:t>
      </w:r>
      <w:r w:rsidR="00FB3120">
        <w:t>Fort Bragg, California</w:t>
      </w:r>
      <w:r w:rsidR="008A7918">
        <w:t xml:space="preserve">, </w:t>
      </w:r>
      <w:r>
        <w:t>MB Docket No. 2</w:t>
      </w:r>
      <w:r w:rsidR="00D15A00">
        <w:t>3-4</w:t>
      </w:r>
      <w:r>
        <w:t xml:space="preserve"> (filed </w:t>
      </w:r>
      <w:r w:rsidR="00496D09">
        <w:t>Dec</w:t>
      </w:r>
      <w:r>
        <w:t xml:space="preserve">. </w:t>
      </w:r>
      <w:r w:rsidR="00496D09">
        <w:t xml:space="preserve">19, </w:t>
      </w:r>
      <w:r w:rsidR="00D15A00">
        <w:t>2</w:t>
      </w:r>
      <w:r>
        <w:t>02</w:t>
      </w:r>
      <w:r w:rsidR="00496D09">
        <w:t>2</w:t>
      </w:r>
      <w:r>
        <w:t xml:space="preserve">), </w:t>
      </w:r>
      <w:r w:rsidR="00D15A00">
        <w:t>(</w:t>
      </w:r>
      <w:r w:rsidRPr="00361EB7">
        <w:t>KQSL Petition</w:t>
      </w:r>
      <w:r w:rsidRPr="00361EB7" w:rsidR="00A71C04">
        <w:t xml:space="preserve"> or Petition</w:t>
      </w:r>
      <w:r>
        <w:t xml:space="preserve">). </w:t>
      </w:r>
    </w:p>
  </w:footnote>
  <w:footnote w:id="7">
    <w:p w:rsidR="00A203D7" w:rsidRPr="00A203D7" w14:paraId="5FCE8189" w14:textId="4DDEDF56">
      <w:pPr>
        <w:pStyle w:val="FootnoteText"/>
      </w:pPr>
      <w:r>
        <w:rPr>
          <w:rStyle w:val="FootnoteReference"/>
        </w:rPr>
        <w:footnoteRef/>
      </w:r>
      <w:r>
        <w:t xml:space="preserve"> The Communities are Santa Rosa (CA0658) and Santa Rosa (CA0255).  </w:t>
      </w:r>
      <w:r>
        <w:rPr>
          <w:i/>
          <w:iCs/>
        </w:rPr>
        <w:t xml:space="preserve">Bureau Order </w:t>
      </w:r>
      <w:r>
        <w:t xml:space="preserve">at </w:t>
      </w:r>
      <w:r w:rsidR="00D6123C">
        <w:t xml:space="preserve">2023 WL 3433758, at *11, </w:t>
      </w:r>
      <w:r>
        <w:t>n.3.</w:t>
      </w:r>
    </w:p>
  </w:footnote>
  <w:footnote w:id="8">
    <w:p w:rsidR="002B7E25" w14:paraId="0DC94828" w14:textId="35D7CD0E">
      <w:pPr>
        <w:pStyle w:val="FootnoteText"/>
      </w:pPr>
      <w:r>
        <w:rPr>
          <w:rStyle w:val="FootnoteReference"/>
        </w:rPr>
        <w:footnoteRef/>
      </w:r>
      <w:r>
        <w:t xml:space="preserve"> The Petitioner </w:t>
      </w:r>
      <w:r w:rsidR="00A203D7">
        <w:t xml:space="preserve">has stated </w:t>
      </w:r>
      <w:r>
        <w:t xml:space="preserve">that according to the Commission’s Cable Operations and Licensing </w:t>
      </w:r>
      <w:r w:rsidR="00853131">
        <w:t>S</w:t>
      </w:r>
      <w:r>
        <w:t xml:space="preserve">ystems (COALS) database, Comcast does business in the communities at issue </w:t>
      </w:r>
      <w:r w:rsidR="00C948DC">
        <w:t xml:space="preserve">herein under the name “Comcast of California/Connecticut/Michigan.”  </w:t>
      </w:r>
      <w:r w:rsidR="00A203D7">
        <w:rPr>
          <w:i/>
          <w:iCs/>
        </w:rPr>
        <w:t xml:space="preserve">Bureau </w:t>
      </w:r>
      <w:r w:rsidRPr="00A203D7" w:rsidR="00A203D7">
        <w:t>Order</w:t>
      </w:r>
      <w:r w:rsidR="00A203D7">
        <w:t xml:space="preserve"> at n.2.  F</w:t>
      </w:r>
      <w:r w:rsidRPr="00A203D7" w:rsidR="00C948DC">
        <w:t>or</w:t>
      </w:r>
      <w:r w:rsidR="00C948DC">
        <w:t xml:space="preserve"> ease of reference, </w:t>
      </w:r>
      <w:r w:rsidR="00A203D7">
        <w:t xml:space="preserve">we will refer </w:t>
      </w:r>
      <w:r w:rsidR="00C948DC">
        <w:t xml:space="preserve">to the relevant cable system as “Comcast” throughout </w:t>
      </w:r>
      <w:r w:rsidR="005268E2">
        <w:t>this proceeding</w:t>
      </w:r>
      <w:r w:rsidR="00C948DC">
        <w:t xml:space="preserve">.  </w:t>
      </w:r>
    </w:p>
  </w:footnote>
  <w:footnote w:id="9">
    <w:p w:rsidR="00F37A2A" w14:paraId="058F2D96" w14:textId="156EF939">
      <w:pPr>
        <w:pStyle w:val="FootnoteText"/>
      </w:pPr>
      <w:r>
        <w:rPr>
          <w:rStyle w:val="FootnoteReference"/>
        </w:rPr>
        <w:footnoteRef/>
      </w:r>
      <w:r>
        <w:t xml:space="preserve"> Opposition to </w:t>
      </w:r>
      <w:r w:rsidR="00903226">
        <w:t xml:space="preserve">Petition for Reconsideration of </w:t>
      </w:r>
      <w:r>
        <w:t xml:space="preserve">One Ministries, Inc. </w:t>
      </w:r>
      <w:r w:rsidR="00CC77EA">
        <w:t>f</w:t>
      </w:r>
      <w:r w:rsidR="00BF5F56">
        <w:t xml:space="preserve">or </w:t>
      </w:r>
      <w:r>
        <w:t xml:space="preserve">Modification of the Television Market </w:t>
      </w:r>
      <w:r w:rsidR="00BF5F56">
        <w:t xml:space="preserve">of </w:t>
      </w:r>
      <w:r>
        <w:t xml:space="preserve">Station KQSL, </w:t>
      </w:r>
      <w:r w:rsidR="00BF5F56">
        <w:t xml:space="preserve">Fort Bragg, California, </w:t>
      </w:r>
      <w:r>
        <w:t>MB Docket No. 23-4</w:t>
      </w:r>
      <w:r w:rsidR="00BF5F56">
        <w:t>, CSR 9006-A</w:t>
      </w:r>
      <w:r>
        <w:t xml:space="preserve"> (filed </w:t>
      </w:r>
      <w:r w:rsidR="00BF5F56">
        <w:t>June 8</w:t>
      </w:r>
      <w:r>
        <w:t xml:space="preserve">, 2023) (Comcast Opposition).  </w:t>
      </w:r>
    </w:p>
  </w:footnote>
  <w:footnote w:id="10">
    <w:p w:rsidR="00092D7B" w14:paraId="44955426" w14:textId="72F9ACB8">
      <w:pPr>
        <w:pStyle w:val="FootnoteText"/>
      </w:pPr>
      <w:r>
        <w:rPr>
          <w:rStyle w:val="FootnoteReference"/>
        </w:rPr>
        <w:footnoteRef/>
      </w:r>
      <w:r>
        <w:t xml:space="preserve"> Reply </w:t>
      </w:r>
      <w:r w:rsidR="00903226">
        <w:t xml:space="preserve">in Support of Petition Reconsideration of One Ministries, Inc. </w:t>
      </w:r>
      <w:r w:rsidR="00CC77EA">
        <w:t>f</w:t>
      </w:r>
      <w:r>
        <w:t xml:space="preserve">or Modification of the Television Market </w:t>
      </w:r>
      <w:r w:rsidR="00BE65DC">
        <w:t>of</w:t>
      </w:r>
      <w:r>
        <w:t xml:space="preserve"> Station KQSL, </w:t>
      </w:r>
      <w:r w:rsidR="00903226">
        <w:t xml:space="preserve">Fort Bragg, California, </w:t>
      </w:r>
      <w:r>
        <w:t>MB Docket No. 23-4</w:t>
      </w:r>
      <w:r w:rsidR="00903226">
        <w:t>, CSR-9006-A</w:t>
      </w:r>
      <w:r>
        <w:t xml:space="preserve"> (filed </w:t>
      </w:r>
      <w:r w:rsidR="00903226">
        <w:t>June 15, 2023</w:t>
      </w:r>
      <w:r>
        <w:t xml:space="preserve">) (Reply).  </w:t>
      </w:r>
    </w:p>
  </w:footnote>
  <w:footnote w:id="11">
    <w:p w:rsidR="0096378C" w:rsidRPr="0096378C" w14:paraId="1850D2D9" w14:textId="2966594C">
      <w:pPr>
        <w:pStyle w:val="FootnoteText"/>
      </w:pPr>
      <w:r>
        <w:rPr>
          <w:rStyle w:val="FootnoteReference"/>
        </w:rPr>
        <w:footnoteRef/>
      </w:r>
      <w:r>
        <w:t xml:space="preserve"> </w:t>
      </w:r>
      <w:r>
        <w:rPr>
          <w:i/>
          <w:iCs/>
        </w:rPr>
        <w:t xml:space="preserve">See supra </w:t>
      </w:r>
      <w:r>
        <w:t>n.4</w:t>
      </w:r>
      <w:r w:rsidR="00811BB9">
        <w:t xml:space="preserve"> and </w:t>
      </w:r>
      <w:r w:rsidR="00811BB9">
        <w:rPr>
          <w:i/>
          <w:iCs/>
        </w:rPr>
        <w:t>Bureau Order</w:t>
      </w:r>
      <w:r w:rsidR="00C43F64">
        <w:t>, 2023 WL 3433758, at *1</w:t>
      </w:r>
      <w:r w:rsidR="00811BB9">
        <w:t xml:space="preserve">, para. 1.   </w:t>
      </w:r>
      <w:r>
        <w:t xml:space="preserve">  </w:t>
      </w:r>
    </w:p>
  </w:footnote>
  <w:footnote w:id="12">
    <w:p w:rsidR="0094707F" w:rsidRPr="0094707F" w14:paraId="44025FC8" w14:textId="7FA72FB8">
      <w:pPr>
        <w:pStyle w:val="FootnoteText"/>
      </w:pPr>
      <w:r>
        <w:rPr>
          <w:rStyle w:val="FootnoteReference"/>
        </w:rPr>
        <w:footnoteRef/>
      </w:r>
      <w:r>
        <w:t xml:space="preserve"> </w:t>
      </w:r>
      <w:r>
        <w:rPr>
          <w:i/>
          <w:iCs/>
        </w:rPr>
        <w:t xml:space="preserve">Bureau Order </w:t>
      </w:r>
      <w:r>
        <w:t xml:space="preserve">at </w:t>
      </w:r>
      <w:r w:rsidR="00E307BD">
        <w:t>*</w:t>
      </w:r>
      <w:r>
        <w:t>1, para. 1.</w:t>
      </w:r>
    </w:p>
  </w:footnote>
  <w:footnote w:id="13">
    <w:p w:rsidR="00A87FBF" w:rsidRPr="00A87FBF" w14:paraId="74F68C9D" w14:textId="69DA0644">
      <w:pPr>
        <w:pStyle w:val="FootnoteText"/>
      </w:pPr>
      <w:r>
        <w:rPr>
          <w:rStyle w:val="FootnoteReference"/>
        </w:rPr>
        <w:footnoteRef/>
      </w:r>
      <w:r>
        <w:t xml:space="preserve"> </w:t>
      </w:r>
      <w:r>
        <w:rPr>
          <w:i/>
          <w:iCs/>
        </w:rPr>
        <w:t>Id.</w:t>
      </w:r>
    </w:p>
  </w:footnote>
  <w:footnote w:id="14">
    <w:p w:rsidR="00626B8E" w14:paraId="5E70516D" w14:textId="67AF1C98">
      <w:pPr>
        <w:pStyle w:val="FootnoteText"/>
        <w:widowControl w:val="0"/>
      </w:pPr>
      <w:r>
        <w:rPr>
          <w:rStyle w:val="FootnoteReference"/>
        </w:rPr>
        <w:footnoteRef/>
      </w:r>
      <w:r>
        <w:t xml:space="preserve"> </w:t>
      </w:r>
      <w:r w:rsidR="00162C49">
        <w:rPr>
          <w:i/>
          <w:iCs/>
        </w:rPr>
        <w:t>Id.</w:t>
      </w:r>
      <w:r w:rsidR="00162C49">
        <w:t xml:space="preserve"> at </w:t>
      </w:r>
      <w:r w:rsidR="00E307BD">
        <w:t>*2</w:t>
      </w:r>
      <w:r w:rsidR="00162C49">
        <w:t>, para. 5</w:t>
      </w:r>
      <w:r w:rsidR="0027770B">
        <w:t>.</w:t>
      </w:r>
      <w:r w:rsidR="009B49ED">
        <w:t xml:space="preserve">  KQSL’s main studio is located at 2240 Professional Drive in Santa Rosa.  </w:t>
      </w:r>
      <w:r w:rsidR="009B49ED">
        <w:rPr>
          <w:i/>
          <w:iCs/>
        </w:rPr>
        <w:t>Id.</w:t>
      </w:r>
      <w:r w:rsidR="009B49ED">
        <w:t xml:space="preserve"> at </w:t>
      </w:r>
      <w:r w:rsidR="00162C49">
        <w:t>n.14.</w:t>
      </w:r>
      <w:r w:rsidR="0027770B">
        <w:t xml:space="preserve"> </w:t>
      </w:r>
    </w:p>
  </w:footnote>
  <w:footnote w:id="15">
    <w:p w:rsidR="00626B8E" w14:paraId="15F0B564" w14:textId="035961D0">
      <w:pPr>
        <w:pStyle w:val="FootnoteText"/>
        <w:widowControl w:val="0"/>
      </w:pPr>
      <w:r>
        <w:rPr>
          <w:rStyle w:val="FootnoteReference"/>
        </w:rPr>
        <w:footnoteRef/>
      </w:r>
      <w:r>
        <w:t xml:space="preserve"> </w:t>
      </w:r>
      <w:r w:rsidR="00162C49">
        <w:rPr>
          <w:i/>
          <w:iCs/>
        </w:rPr>
        <w:t xml:space="preserve">Bureau </w:t>
      </w:r>
      <w:r w:rsidRPr="00162C49" w:rsidR="00162C49">
        <w:t>Order</w:t>
      </w:r>
      <w:r w:rsidR="00162C49">
        <w:t xml:space="preserve"> at </w:t>
      </w:r>
      <w:r w:rsidR="00E307BD">
        <w:t>*2</w:t>
      </w:r>
      <w:r w:rsidR="00162C49">
        <w:t xml:space="preserve">, para. 5.  </w:t>
      </w:r>
      <w:r w:rsidR="00162C49">
        <w:rPr>
          <w:i/>
          <w:iCs/>
        </w:rPr>
        <w:t xml:space="preserve">See also </w:t>
      </w:r>
      <w:r w:rsidRPr="00162C49">
        <w:t>FCC</w:t>
      </w:r>
      <w:r>
        <w:t xml:space="preserve"> File No. BLCDT-20090610AAS. </w:t>
      </w:r>
    </w:p>
  </w:footnote>
  <w:footnote w:id="16">
    <w:p w:rsidR="00790C26" w:rsidRPr="00790C26" w14:paraId="3AF30F41" w14:textId="3C0D9B76">
      <w:pPr>
        <w:pStyle w:val="FootnoteText"/>
      </w:pPr>
      <w:r>
        <w:rPr>
          <w:rStyle w:val="FootnoteReference"/>
        </w:rPr>
        <w:footnoteRef/>
      </w:r>
      <w:r>
        <w:t xml:space="preserve"> </w:t>
      </w:r>
      <w:r w:rsidR="00AD4806">
        <w:rPr>
          <w:i/>
          <w:iCs/>
        </w:rPr>
        <w:t xml:space="preserve">Bureau </w:t>
      </w:r>
      <w:r w:rsidRPr="00162C49" w:rsidR="00AD4806">
        <w:t>Order</w:t>
      </w:r>
      <w:r w:rsidR="00AD4806">
        <w:t xml:space="preserve"> at </w:t>
      </w:r>
      <w:r w:rsidR="00E307BD">
        <w:t>*3</w:t>
      </w:r>
      <w:r>
        <w:t xml:space="preserve">, para. 6.  </w:t>
      </w:r>
      <w:r>
        <w:rPr>
          <w:i/>
          <w:iCs/>
        </w:rPr>
        <w:t xml:space="preserve">See also </w:t>
      </w:r>
      <w:r>
        <w:t>LMS File No</w:t>
      </w:r>
      <w:r w:rsidR="00AD4806">
        <w:t>s</w:t>
      </w:r>
      <w:r>
        <w:t>. 0000058621</w:t>
      </w:r>
      <w:r w:rsidR="00AD4806">
        <w:t xml:space="preserve"> and 0000187371</w:t>
      </w:r>
      <w:r>
        <w:t>.</w:t>
      </w:r>
      <w:r w:rsidR="00D67632">
        <w:t xml:space="preserve">   </w:t>
      </w:r>
      <w:r>
        <w:t xml:space="preserve">   </w:t>
      </w:r>
    </w:p>
  </w:footnote>
  <w:footnote w:id="17">
    <w:p w:rsidR="00F20500" w:rsidRPr="00F20500" w14:paraId="621555DA" w14:textId="251EB9C1">
      <w:pPr>
        <w:pStyle w:val="FootnoteText"/>
      </w:pPr>
      <w:r>
        <w:rPr>
          <w:rStyle w:val="FootnoteReference"/>
        </w:rPr>
        <w:footnoteRef/>
      </w:r>
      <w:r>
        <w:t xml:space="preserve"> </w:t>
      </w:r>
      <w:r>
        <w:rPr>
          <w:i/>
          <w:iCs/>
        </w:rPr>
        <w:t>Bureau Order</w:t>
      </w:r>
      <w:r>
        <w:t xml:space="preserve"> at </w:t>
      </w:r>
      <w:r w:rsidR="00E307BD">
        <w:t>*3</w:t>
      </w:r>
      <w:r w:rsidR="00EC350D">
        <w:t>, para. 6.</w:t>
      </w:r>
    </w:p>
  </w:footnote>
  <w:footnote w:id="18">
    <w:p w:rsidR="00E22275" w:rsidRPr="006C2711" w14:paraId="44AF69C3" w14:textId="1ECC9F8E">
      <w:pPr>
        <w:pStyle w:val="FootnoteText"/>
      </w:pPr>
      <w:r>
        <w:rPr>
          <w:rStyle w:val="FootnoteReference"/>
        </w:rPr>
        <w:footnoteRef/>
      </w:r>
      <w:r>
        <w:t xml:space="preserve"> </w:t>
      </w:r>
      <w:r w:rsidRPr="00AF50A4" w:rsidR="00F87460">
        <w:rPr>
          <w:i/>
          <w:iCs/>
        </w:rPr>
        <w:t>Id</w:t>
      </w:r>
      <w:r w:rsidR="00F87460">
        <w:t>.</w:t>
      </w:r>
      <w:r w:rsidR="00D071A4">
        <w:rPr>
          <w:i/>
          <w:iCs/>
        </w:rPr>
        <w:t xml:space="preserve"> </w:t>
      </w:r>
      <w:r w:rsidR="00D071A4">
        <w:t xml:space="preserve">at </w:t>
      </w:r>
      <w:r w:rsidR="00E307BD">
        <w:t>*3</w:t>
      </w:r>
      <w:r w:rsidR="00D071A4">
        <w:t>, para. 6</w:t>
      </w:r>
      <w:r w:rsidR="00E307BD">
        <w:t xml:space="preserve">, </w:t>
      </w:r>
      <w:r w:rsidR="006C3FAF">
        <w:t xml:space="preserve">8, </w:t>
      </w:r>
      <w:r w:rsidR="00E307BD">
        <w:t xml:space="preserve">and *6, </w:t>
      </w:r>
      <w:r w:rsidR="006C3FAF">
        <w:t>para. 17</w:t>
      </w:r>
      <w:r w:rsidR="00883BBF">
        <w:t>.</w:t>
      </w:r>
      <w:r w:rsidR="006C3FAF">
        <w:t xml:space="preserve"> </w:t>
      </w:r>
      <w:r w:rsidR="006C2711">
        <w:t xml:space="preserve">  </w:t>
      </w:r>
    </w:p>
  </w:footnote>
  <w:footnote w:id="19">
    <w:p w:rsidR="00537A80" w:rsidRPr="00537A80" w14:paraId="63483E7E" w14:textId="31DDD500">
      <w:pPr>
        <w:pStyle w:val="FootnoteText"/>
      </w:pPr>
      <w:r>
        <w:rPr>
          <w:rStyle w:val="FootnoteReference"/>
        </w:rPr>
        <w:footnoteRef/>
      </w:r>
      <w:r>
        <w:t xml:space="preserve"> </w:t>
      </w:r>
      <w:r w:rsidRPr="00C216B3" w:rsidR="00F87460">
        <w:rPr>
          <w:i/>
          <w:iCs/>
        </w:rPr>
        <w:t>Id</w:t>
      </w:r>
      <w:r w:rsidR="00F87460">
        <w:t>.</w:t>
      </w:r>
      <w:r>
        <w:t xml:space="preserve"> at </w:t>
      </w:r>
      <w:r w:rsidR="00E307BD">
        <w:t>*3</w:t>
      </w:r>
      <w:r w:rsidR="001E558F">
        <w:t xml:space="preserve">, para. 6.  </w:t>
      </w:r>
      <w:r>
        <w:t xml:space="preserve"> </w:t>
      </w:r>
    </w:p>
  </w:footnote>
  <w:footnote w:id="20">
    <w:p w:rsidR="0094285D" w:rsidRPr="0094285D" w14:paraId="1CE38A9D" w14:textId="562AB34D">
      <w:pPr>
        <w:pStyle w:val="FootnoteText"/>
      </w:pPr>
      <w:r>
        <w:rPr>
          <w:rStyle w:val="FootnoteReference"/>
        </w:rPr>
        <w:footnoteRef/>
      </w:r>
      <w:r>
        <w:t xml:space="preserve"> </w:t>
      </w:r>
      <w:r>
        <w:rPr>
          <w:i/>
          <w:iCs/>
        </w:rPr>
        <w:t>Id.</w:t>
      </w:r>
    </w:p>
  </w:footnote>
  <w:footnote w:id="21">
    <w:p w:rsidR="00A16902" w14:paraId="749AF540" w14:textId="6AD3EB68">
      <w:pPr>
        <w:pStyle w:val="FootnoteText"/>
      </w:pPr>
      <w:r>
        <w:rPr>
          <w:rStyle w:val="FootnoteReference"/>
        </w:rPr>
        <w:footnoteRef/>
      </w:r>
      <w:r>
        <w:t xml:space="preserve"> </w:t>
      </w:r>
      <w:r>
        <w:rPr>
          <w:rFonts w:ascii="TimesNewRomanPSMT" w:hAnsi="TimesNewRomanPSMT" w:cs="TimesNewRomanPSMT"/>
        </w:rPr>
        <w:t>47 U.S.C. § 534(h)(1)(C)(ii)(I)-(V).</w:t>
      </w:r>
    </w:p>
  </w:footnote>
  <w:footnote w:id="22">
    <w:p w:rsidR="006823DB" w:rsidRPr="00A913B8" w14:paraId="37D2E81E" w14:textId="4EA7707C">
      <w:pPr>
        <w:pStyle w:val="FootnoteText"/>
      </w:pPr>
      <w:r>
        <w:rPr>
          <w:rStyle w:val="FootnoteReference"/>
        </w:rPr>
        <w:footnoteRef/>
      </w:r>
      <w:r>
        <w:t xml:space="preserve"> </w:t>
      </w:r>
      <w:r w:rsidR="000864CB">
        <w:rPr>
          <w:i/>
          <w:iCs/>
        </w:rPr>
        <w:t>Bureau Order</w:t>
      </w:r>
      <w:r w:rsidR="00A913B8">
        <w:t xml:space="preserve"> at </w:t>
      </w:r>
      <w:r w:rsidR="00E307BD">
        <w:t>*5</w:t>
      </w:r>
      <w:r w:rsidR="00A913B8">
        <w:t xml:space="preserve">, </w:t>
      </w:r>
      <w:r w:rsidR="0028590A">
        <w:t>para. 15.</w:t>
      </w:r>
    </w:p>
  </w:footnote>
  <w:footnote w:id="23">
    <w:p w:rsidR="00E062FC" w:rsidRPr="00E31A17" w14:paraId="714C4FFA" w14:textId="26C01320">
      <w:pPr>
        <w:pStyle w:val="FootnoteText"/>
      </w:pPr>
      <w:r>
        <w:rPr>
          <w:rStyle w:val="FootnoteReference"/>
        </w:rPr>
        <w:footnoteRef/>
      </w:r>
      <w:r>
        <w:t xml:space="preserve"> </w:t>
      </w:r>
      <w:r w:rsidRPr="00C216B3" w:rsidR="00F87460">
        <w:rPr>
          <w:i/>
          <w:iCs/>
        </w:rPr>
        <w:t>Id</w:t>
      </w:r>
      <w:r w:rsidR="00F87460">
        <w:t>.</w:t>
      </w:r>
      <w:r w:rsidR="00E31A17">
        <w:rPr>
          <w:i/>
          <w:iCs/>
        </w:rPr>
        <w:t xml:space="preserve"> </w:t>
      </w:r>
      <w:r w:rsidR="00E31A17">
        <w:t xml:space="preserve">at </w:t>
      </w:r>
      <w:r w:rsidR="00E307BD">
        <w:t>*8,</w:t>
      </w:r>
      <w:r w:rsidR="00847911">
        <w:t xml:space="preserve"> para. 25.</w:t>
      </w:r>
    </w:p>
  </w:footnote>
  <w:footnote w:id="24">
    <w:p w:rsidR="003E55DA" w:rsidRPr="003E55DA" w14:paraId="250BA2BD" w14:textId="5BCCE431">
      <w:pPr>
        <w:pStyle w:val="FootnoteText"/>
      </w:pPr>
      <w:r>
        <w:rPr>
          <w:rStyle w:val="FootnoteReference"/>
        </w:rPr>
        <w:footnoteRef/>
      </w:r>
      <w:r>
        <w:t xml:space="preserve"> </w:t>
      </w:r>
      <w:r>
        <w:rPr>
          <w:i/>
          <w:iCs/>
        </w:rPr>
        <w:t>Id.</w:t>
      </w:r>
    </w:p>
  </w:footnote>
  <w:footnote w:id="25">
    <w:p w:rsidR="00476A7F" w:rsidRPr="00476A7F" w14:paraId="03112044" w14:textId="32FB6130">
      <w:pPr>
        <w:pStyle w:val="FootnoteText"/>
      </w:pPr>
      <w:r>
        <w:rPr>
          <w:rStyle w:val="FootnoteReference"/>
        </w:rPr>
        <w:footnoteRef/>
      </w:r>
      <w:r>
        <w:t xml:space="preserve"> </w:t>
      </w:r>
      <w:r>
        <w:rPr>
          <w:i/>
          <w:iCs/>
        </w:rPr>
        <w:t>Id.</w:t>
      </w:r>
    </w:p>
  </w:footnote>
  <w:footnote w:id="26">
    <w:p w:rsidR="00AF1C50" w:rsidRPr="00AF1C50" w14:paraId="07779E74" w14:textId="4BEA21F1">
      <w:pPr>
        <w:pStyle w:val="FootnoteText"/>
      </w:pPr>
      <w:r>
        <w:rPr>
          <w:rStyle w:val="FootnoteReference"/>
        </w:rPr>
        <w:footnoteRef/>
      </w:r>
      <w:r>
        <w:t xml:space="preserve"> </w:t>
      </w:r>
      <w:r>
        <w:rPr>
          <w:i/>
          <w:iCs/>
        </w:rPr>
        <w:t>Id.</w:t>
      </w:r>
    </w:p>
  </w:footnote>
  <w:footnote w:id="27">
    <w:p w:rsidR="00F5230B" w:rsidRPr="00B840CF" w14:paraId="2B131983" w14:textId="04FB4C2C">
      <w:pPr>
        <w:pStyle w:val="FootnoteText"/>
      </w:pPr>
      <w:r>
        <w:rPr>
          <w:rStyle w:val="FootnoteReference"/>
        </w:rPr>
        <w:footnoteRef/>
      </w:r>
      <w:r>
        <w:t xml:space="preserve"> </w:t>
      </w:r>
      <w:r w:rsidRPr="00C216B3" w:rsidR="00F87460">
        <w:rPr>
          <w:i/>
          <w:iCs/>
        </w:rPr>
        <w:t>Id</w:t>
      </w:r>
      <w:r w:rsidR="00F87460">
        <w:t>.</w:t>
      </w:r>
      <w:r w:rsidR="00B840CF">
        <w:t xml:space="preserve"> at </w:t>
      </w:r>
      <w:r w:rsidR="00E03B43">
        <w:t>*9</w:t>
      </w:r>
      <w:r w:rsidR="00B840CF">
        <w:t>, para. 27.</w:t>
      </w:r>
    </w:p>
  </w:footnote>
  <w:footnote w:id="28">
    <w:p w:rsidR="00425950" w:rsidRPr="00425950" w14:paraId="4FA808FD" w14:textId="5B933EBB">
      <w:pPr>
        <w:pStyle w:val="FootnoteText"/>
      </w:pPr>
      <w:r>
        <w:rPr>
          <w:rStyle w:val="FootnoteReference"/>
        </w:rPr>
        <w:footnoteRef/>
      </w:r>
      <w:r>
        <w:t xml:space="preserve"> </w:t>
      </w:r>
      <w:r w:rsidRPr="00C216B3" w:rsidR="00F87460">
        <w:rPr>
          <w:i/>
          <w:iCs/>
        </w:rPr>
        <w:t>Id</w:t>
      </w:r>
      <w:r w:rsidR="00F87460">
        <w:t>.</w:t>
      </w:r>
      <w:r>
        <w:t xml:space="preserve"> at </w:t>
      </w:r>
      <w:r w:rsidR="00E03B43">
        <w:t>*10</w:t>
      </w:r>
      <w:r>
        <w:t xml:space="preserve">, para. </w:t>
      </w:r>
      <w:r w:rsidR="00FE6EDE">
        <w:t>32.</w:t>
      </w:r>
    </w:p>
  </w:footnote>
  <w:footnote w:id="29">
    <w:p w:rsidR="00A7799B" w:rsidRPr="00A7799B" w14:paraId="7003C91C" w14:textId="5F89E6F6">
      <w:pPr>
        <w:pStyle w:val="FootnoteText"/>
      </w:pPr>
      <w:r>
        <w:rPr>
          <w:rStyle w:val="FootnoteReference"/>
        </w:rPr>
        <w:footnoteRef/>
      </w:r>
      <w:r>
        <w:t xml:space="preserve"> </w:t>
      </w:r>
      <w:r w:rsidRPr="00C216B3" w:rsidR="00F87460">
        <w:rPr>
          <w:i/>
          <w:iCs/>
        </w:rPr>
        <w:t>Id</w:t>
      </w:r>
      <w:r w:rsidR="00F87460">
        <w:t>.</w:t>
      </w:r>
      <w:r>
        <w:t xml:space="preserve"> at </w:t>
      </w:r>
      <w:r w:rsidR="00E03B43">
        <w:t>*11</w:t>
      </w:r>
      <w:r>
        <w:t>, para. 37.</w:t>
      </w:r>
    </w:p>
  </w:footnote>
  <w:footnote w:id="30">
    <w:p w:rsidR="00924951" w:rsidRPr="00924951" w14:paraId="45F96FC1" w14:textId="3EDD53B9">
      <w:pPr>
        <w:pStyle w:val="FootnoteText"/>
      </w:pPr>
      <w:r>
        <w:rPr>
          <w:rStyle w:val="FootnoteReference"/>
        </w:rPr>
        <w:footnoteRef/>
      </w:r>
      <w:r>
        <w:t xml:space="preserve"> </w:t>
      </w:r>
      <w:r>
        <w:rPr>
          <w:i/>
          <w:iCs/>
        </w:rPr>
        <w:t xml:space="preserve">Id. </w:t>
      </w:r>
      <w:r>
        <w:t>at *11, para. 38.</w:t>
      </w:r>
    </w:p>
  </w:footnote>
  <w:footnote w:id="31">
    <w:p w:rsidR="00EE24BB" w14:paraId="4CC7FD8E" w14:textId="42713A14">
      <w:pPr>
        <w:pStyle w:val="FootnoteText"/>
      </w:pPr>
      <w:r>
        <w:rPr>
          <w:rStyle w:val="FootnoteReference"/>
        </w:rPr>
        <w:footnoteRef/>
      </w:r>
      <w:r>
        <w:t xml:space="preserve"> PFR at 2. </w:t>
      </w:r>
    </w:p>
  </w:footnote>
  <w:footnote w:id="32">
    <w:p w:rsidR="0030409C" w:rsidRPr="00F76C14" w14:paraId="1C260618" w14:textId="24DC99B2">
      <w:pPr>
        <w:pStyle w:val="FootnoteText"/>
      </w:pPr>
      <w:r>
        <w:rPr>
          <w:rStyle w:val="FootnoteReference"/>
        </w:rPr>
        <w:footnoteRef/>
      </w:r>
      <w:r>
        <w:t xml:space="preserve"> </w:t>
      </w:r>
      <w:r>
        <w:rPr>
          <w:i/>
          <w:iCs/>
        </w:rPr>
        <w:t>Id.</w:t>
      </w:r>
      <w:r w:rsidR="00B6260E">
        <w:t xml:space="preserve">; </w:t>
      </w:r>
      <w:r w:rsidR="00F76C14">
        <w:rPr>
          <w:i/>
          <w:iCs/>
        </w:rPr>
        <w:t xml:space="preserve">see </w:t>
      </w:r>
      <w:r w:rsidR="00F76C14">
        <w:t xml:space="preserve">47 </w:t>
      </w:r>
      <w:r w:rsidR="00E3666B">
        <w:t>U</w:t>
      </w:r>
      <w:r w:rsidR="00B91DF1">
        <w:t>.S.C. §</w:t>
      </w:r>
      <w:r w:rsidR="006F649F">
        <w:t xml:space="preserve"> 534</w:t>
      </w:r>
      <w:r w:rsidR="00672DD2">
        <w:t>(h)(1)(</w:t>
      </w:r>
      <w:r w:rsidR="00672DD2">
        <w:t>i</w:t>
      </w:r>
      <w:r w:rsidR="00672DD2">
        <w:t xml:space="preserve">) &amp; (ii). </w:t>
      </w:r>
    </w:p>
  </w:footnote>
  <w:footnote w:id="33">
    <w:p w:rsidR="00267F74" w:rsidRPr="00267F74" w14:paraId="3E8504E5" w14:textId="5711E6EC">
      <w:pPr>
        <w:pStyle w:val="FootnoteText"/>
      </w:pPr>
      <w:r>
        <w:rPr>
          <w:rStyle w:val="FootnoteReference"/>
        </w:rPr>
        <w:footnoteRef/>
      </w:r>
      <w:r>
        <w:t xml:space="preserve"> </w:t>
      </w:r>
      <w:r>
        <w:rPr>
          <w:i/>
          <w:iCs/>
        </w:rPr>
        <w:t>Id.</w:t>
      </w:r>
      <w:r>
        <w:t xml:space="preserve"> at 2-3. </w:t>
      </w:r>
    </w:p>
  </w:footnote>
  <w:footnote w:id="34">
    <w:p w:rsidR="00104E9E" w:rsidRPr="000473D6" w14:paraId="6BE34302" w14:textId="0A0F86CD">
      <w:pPr>
        <w:pStyle w:val="FootnoteText"/>
      </w:pPr>
      <w:r>
        <w:rPr>
          <w:rStyle w:val="FootnoteReference"/>
        </w:rPr>
        <w:footnoteRef/>
      </w:r>
      <w:r>
        <w:t xml:space="preserve"> </w:t>
      </w:r>
      <w:r w:rsidR="000473D6">
        <w:rPr>
          <w:i/>
          <w:iCs/>
        </w:rPr>
        <w:t>Id.</w:t>
      </w:r>
      <w:r w:rsidR="000473D6">
        <w:t xml:space="preserve"> at 4-5. </w:t>
      </w:r>
    </w:p>
  </w:footnote>
  <w:footnote w:id="35">
    <w:p w:rsidR="008177FF" w:rsidRPr="008177FF" w14:paraId="246E48B1" w14:textId="3A858699">
      <w:pPr>
        <w:pStyle w:val="FootnoteText"/>
      </w:pPr>
      <w:r>
        <w:rPr>
          <w:rStyle w:val="FootnoteReference"/>
        </w:rPr>
        <w:footnoteRef/>
      </w:r>
      <w:r>
        <w:t xml:space="preserve"> </w:t>
      </w:r>
      <w:r>
        <w:rPr>
          <w:i/>
          <w:iCs/>
        </w:rPr>
        <w:t>Id.</w:t>
      </w:r>
      <w:r>
        <w:t xml:space="preserve"> at 5.  </w:t>
      </w:r>
    </w:p>
  </w:footnote>
  <w:footnote w:id="36">
    <w:p w:rsidR="00AF702E" w:rsidRPr="005C7AD8" w14:paraId="68947B6B" w14:textId="1BA7A8AF">
      <w:pPr>
        <w:pStyle w:val="FootnoteText"/>
      </w:pPr>
      <w:r>
        <w:rPr>
          <w:rStyle w:val="FootnoteReference"/>
        </w:rPr>
        <w:footnoteRef/>
      </w:r>
      <w:r>
        <w:t xml:space="preserve"> </w:t>
      </w:r>
      <w:r w:rsidR="005C7AD8">
        <w:rPr>
          <w:i/>
          <w:iCs/>
        </w:rPr>
        <w:t>Id.</w:t>
      </w:r>
    </w:p>
  </w:footnote>
  <w:footnote w:id="37">
    <w:p w:rsidR="002A21E3" w:rsidRPr="002A21E3" w14:paraId="6100C2C5" w14:textId="01E26664">
      <w:pPr>
        <w:pStyle w:val="FootnoteText"/>
      </w:pPr>
      <w:r>
        <w:rPr>
          <w:rStyle w:val="FootnoteReference"/>
        </w:rPr>
        <w:footnoteRef/>
      </w:r>
      <w:r>
        <w:t xml:space="preserve"> </w:t>
      </w:r>
      <w:r>
        <w:rPr>
          <w:i/>
          <w:iCs/>
        </w:rPr>
        <w:t>Id.</w:t>
      </w:r>
      <w:r>
        <w:t xml:space="preserve"> at 6.</w:t>
      </w:r>
      <w:r w:rsidR="007479E7">
        <w:t xml:space="preserve">  </w:t>
      </w:r>
      <w:r w:rsidR="00B93AB2">
        <w:t>One Ministries</w:t>
      </w:r>
      <w:r w:rsidR="0006346F">
        <w:t xml:space="preserve"> also argues that the Bureau </w:t>
      </w:r>
      <w:r w:rsidR="00CD7242">
        <w:t xml:space="preserve">improperly disregards the 23 mile proximity of Santa Rosa to </w:t>
      </w:r>
      <w:r w:rsidR="007744E1">
        <w:t xml:space="preserve">the Station’s Geyserville </w:t>
      </w:r>
      <w:r w:rsidR="002C605B">
        <w:t xml:space="preserve">DTS transmitter in its analysis of </w:t>
      </w:r>
      <w:r w:rsidR="0022621F">
        <w:t xml:space="preserve">the geographic proximity prong of the </w:t>
      </w:r>
      <w:r w:rsidR="00217146">
        <w:t xml:space="preserve">second statutory factor.  </w:t>
      </w:r>
      <w:r w:rsidR="00AD0202">
        <w:rPr>
          <w:i/>
          <w:iCs/>
        </w:rPr>
        <w:t>Id.</w:t>
      </w:r>
      <w:r w:rsidR="00AD0202">
        <w:t xml:space="preserve"> at 12.  </w:t>
      </w:r>
      <w:r w:rsidR="00D6597A">
        <w:t xml:space="preserve">The Bureau’s determination regarding this issue is </w:t>
      </w:r>
      <w:r w:rsidR="0061442C">
        <w:t>discussed</w:t>
      </w:r>
      <w:r w:rsidR="00E57B97">
        <w:t xml:space="preserve"> </w:t>
      </w:r>
      <w:r w:rsidR="009A47EE">
        <w:t xml:space="preserve">above, </w:t>
      </w:r>
      <w:r w:rsidR="009A47EE">
        <w:rPr>
          <w:i/>
          <w:iCs/>
        </w:rPr>
        <w:t>supra</w:t>
      </w:r>
      <w:r w:rsidR="009A47EE">
        <w:t xml:space="preserve"> para. </w:t>
      </w:r>
      <w:r w:rsidR="00A217E9">
        <w:t>3</w:t>
      </w:r>
      <w:r w:rsidR="009A47EE">
        <w:t xml:space="preserve">.  </w:t>
      </w:r>
      <w:r>
        <w:t xml:space="preserve">  </w:t>
      </w:r>
    </w:p>
  </w:footnote>
  <w:footnote w:id="38">
    <w:p w:rsidR="0008654E" w:rsidRPr="0008654E" w14:paraId="275F08AA" w14:textId="657ECD63">
      <w:pPr>
        <w:pStyle w:val="FootnoteText"/>
      </w:pPr>
      <w:r>
        <w:rPr>
          <w:rStyle w:val="FootnoteReference"/>
        </w:rPr>
        <w:footnoteRef/>
      </w:r>
      <w:r>
        <w:t xml:space="preserve"> </w:t>
      </w:r>
      <w:r>
        <w:rPr>
          <w:i/>
          <w:iCs/>
        </w:rPr>
        <w:t>Id.</w:t>
      </w:r>
      <w:r>
        <w:t xml:space="preserve"> at 7.</w:t>
      </w:r>
      <w:r w:rsidR="005116FA">
        <w:t xml:space="preserve">  </w:t>
      </w:r>
      <w:r w:rsidR="00016F34">
        <w:t xml:space="preserve">The Petitioner disagrees </w:t>
      </w:r>
      <w:r w:rsidR="00660400">
        <w:t xml:space="preserve">with the Bureau’s </w:t>
      </w:r>
      <w:r w:rsidR="00E45DC7">
        <w:t xml:space="preserve">analysis and </w:t>
      </w:r>
      <w:r w:rsidR="00D54ABD">
        <w:t xml:space="preserve">conclusion regarding </w:t>
      </w:r>
      <w:r w:rsidR="00E45DC7">
        <w:t xml:space="preserve">the </w:t>
      </w:r>
      <w:r w:rsidR="00990BEF">
        <w:t>local programming offered by KQSL,</w:t>
      </w:r>
      <w:r w:rsidR="00E45DC7">
        <w:t xml:space="preserve"> </w:t>
      </w:r>
      <w:r w:rsidR="002C4381">
        <w:t xml:space="preserve">but does not identify a material error regarding the Bureau’s </w:t>
      </w:r>
      <w:r w:rsidR="0014546F">
        <w:t xml:space="preserve">ultimate finding.  </w:t>
      </w:r>
      <w:r w:rsidR="00990BEF">
        <w:t xml:space="preserve"> </w:t>
      </w:r>
      <w:r w:rsidR="005B3DFA">
        <w:t xml:space="preserve"> </w:t>
      </w:r>
      <w:r>
        <w:t xml:space="preserve"> </w:t>
      </w:r>
    </w:p>
  </w:footnote>
  <w:footnote w:id="39">
    <w:p w:rsidR="001835EA" w:rsidRPr="00F035BD" w14:paraId="0AC0A825" w14:textId="4547E1EA">
      <w:pPr>
        <w:pStyle w:val="FootnoteText"/>
      </w:pPr>
      <w:r>
        <w:rPr>
          <w:rStyle w:val="FootnoteReference"/>
        </w:rPr>
        <w:footnoteRef/>
      </w:r>
      <w:r>
        <w:t xml:space="preserve"> </w:t>
      </w:r>
      <w:r>
        <w:rPr>
          <w:i/>
          <w:iCs/>
        </w:rPr>
        <w:t>Id.</w:t>
      </w:r>
      <w:r>
        <w:t xml:space="preserve"> at 10.</w:t>
      </w:r>
      <w:r w:rsidR="00D111C8">
        <w:t xml:space="preserve">  </w:t>
      </w:r>
      <w:r w:rsidR="006934A7">
        <w:t xml:space="preserve">The Petitioner offered several dozen </w:t>
      </w:r>
      <w:r w:rsidR="000918CA">
        <w:t xml:space="preserve">supportive comments in this proceeding as recognized by the Bureau Order. </w:t>
      </w:r>
      <w:r w:rsidR="00F035BD">
        <w:t xml:space="preserve"> </w:t>
      </w:r>
      <w:r w:rsidR="00F035BD">
        <w:rPr>
          <w:i/>
          <w:iCs/>
        </w:rPr>
        <w:t>See Bureau Order</w:t>
      </w:r>
      <w:r w:rsidR="00F035BD">
        <w:t xml:space="preserve"> at </w:t>
      </w:r>
      <w:r w:rsidR="00323986">
        <w:t>*7</w:t>
      </w:r>
      <w:r w:rsidR="00C127AD">
        <w:t>,</w:t>
      </w:r>
      <w:r w:rsidR="00F035BD">
        <w:t xml:space="preserve"> para. 23</w:t>
      </w:r>
      <w:r w:rsidR="00C8428B">
        <w:t xml:space="preserve">, n. </w:t>
      </w:r>
      <w:r w:rsidR="00812B05">
        <w:t xml:space="preserve">92.  </w:t>
      </w:r>
      <w:r w:rsidR="007F121E">
        <w:t>Compared to the entire population of Santa Rosa, the</w:t>
      </w:r>
      <w:r w:rsidR="001F51EA">
        <w:t xml:space="preserve"> number of</w:t>
      </w:r>
      <w:r w:rsidR="007F121E">
        <w:t xml:space="preserve"> comments </w:t>
      </w:r>
      <w:r w:rsidR="001E3941">
        <w:t>received</w:t>
      </w:r>
      <w:r w:rsidR="001F51EA">
        <w:t xml:space="preserve"> </w:t>
      </w:r>
      <w:r w:rsidR="00CF4860">
        <w:t xml:space="preserve">would be considered </w:t>
      </w:r>
      <w:r w:rsidR="00B04AA2">
        <w:t>miniscule by comparison</w:t>
      </w:r>
      <w:r w:rsidR="002B6D65">
        <w:t xml:space="preserve"> to the entire population</w:t>
      </w:r>
      <w:r w:rsidR="00FC681D">
        <w:t xml:space="preserve">, yet </w:t>
      </w:r>
      <w:r w:rsidR="002B6D65">
        <w:t xml:space="preserve">were </w:t>
      </w:r>
      <w:r w:rsidR="00FC681D">
        <w:t xml:space="preserve">fully considered by the Bureau.  </w:t>
      </w:r>
      <w:r w:rsidR="00B04AA2">
        <w:t xml:space="preserve"> </w:t>
      </w:r>
    </w:p>
  </w:footnote>
  <w:footnote w:id="40">
    <w:p w:rsidR="0049082F" w:rsidRPr="007261B5" w14:paraId="7FE5E389" w14:textId="012745FF">
      <w:pPr>
        <w:pStyle w:val="FootnoteText"/>
      </w:pPr>
      <w:r>
        <w:rPr>
          <w:rStyle w:val="FootnoteReference"/>
        </w:rPr>
        <w:footnoteRef/>
      </w:r>
      <w:r>
        <w:t xml:space="preserve"> </w:t>
      </w:r>
      <w:r>
        <w:rPr>
          <w:i/>
          <w:iCs/>
        </w:rPr>
        <w:t>Id.</w:t>
      </w:r>
      <w:r>
        <w:t xml:space="preserve"> at 11.  </w:t>
      </w:r>
      <w:r w:rsidR="006C6E35">
        <w:t>The Pet</w:t>
      </w:r>
      <w:r w:rsidR="006E6FB9">
        <w:t>itioner first noted the an</w:t>
      </w:r>
      <w:r w:rsidR="006B3309">
        <w:t>ecdotal evidence</w:t>
      </w:r>
      <w:r w:rsidR="00D966D0">
        <w:t xml:space="preserve"> </w:t>
      </w:r>
      <w:r w:rsidR="006B3309">
        <w:t xml:space="preserve">of off-air reception </w:t>
      </w:r>
      <w:r w:rsidR="0035206F">
        <w:t xml:space="preserve">in Santa Rosa via measuring signal strength from </w:t>
      </w:r>
      <w:r w:rsidR="003F73B5">
        <w:t xml:space="preserve">a signal strength meter on the roof of the KQSL Santa Rosa </w:t>
      </w:r>
      <w:r w:rsidR="00D921EF">
        <w:t xml:space="preserve">studio in its Reply pleading </w:t>
      </w:r>
      <w:r w:rsidR="00EE6CE0">
        <w:t xml:space="preserve">in the underlying proceeding.  </w:t>
      </w:r>
      <w:r w:rsidR="00EE6CE0">
        <w:rPr>
          <w:i/>
          <w:iCs/>
        </w:rPr>
        <w:t xml:space="preserve">See </w:t>
      </w:r>
      <w:r w:rsidR="007261B5">
        <w:t xml:space="preserve">Reply </w:t>
      </w:r>
      <w:r w:rsidR="00AE15DA">
        <w:t xml:space="preserve">at 8-9, n.27.  </w:t>
      </w:r>
      <w:r w:rsidR="00B326DA">
        <w:t>The Bureau considered this submission, despite Comcast’s inability t</w:t>
      </w:r>
      <w:r w:rsidR="008C75CA">
        <w:t xml:space="preserve">o reply </w:t>
      </w:r>
      <w:r w:rsidR="00F23FC9">
        <w:t>as this was a new matter raised in a responsive pleading</w:t>
      </w:r>
      <w:r w:rsidR="00D0694A">
        <w:t xml:space="preserve">, and determined that it was </w:t>
      </w:r>
      <w:r w:rsidR="003569CC">
        <w:t>irrelevant</w:t>
      </w:r>
      <w:r w:rsidR="005934CA">
        <w:t xml:space="preserve">, </w:t>
      </w:r>
      <w:r w:rsidR="003F4895">
        <w:t xml:space="preserve">just </w:t>
      </w:r>
      <w:r w:rsidR="005934CA">
        <w:t xml:space="preserve">as with translator coverage, </w:t>
      </w:r>
      <w:r w:rsidR="00E515E9">
        <w:t>b</w:t>
      </w:r>
      <w:r w:rsidR="003569CC">
        <w:t xml:space="preserve">ecause of </w:t>
      </w:r>
      <w:r w:rsidR="00104B9D">
        <w:t xml:space="preserve">KQSL’s failure to place </w:t>
      </w:r>
      <w:r w:rsidR="00F20C8F">
        <w:t>a NLSC over the Santa Rosa Communities</w:t>
      </w:r>
      <w:r w:rsidR="00B76C7F">
        <w:t xml:space="preserve">.  </w:t>
      </w:r>
      <w:r w:rsidR="00B326DA">
        <w:t xml:space="preserve"> </w:t>
      </w:r>
    </w:p>
  </w:footnote>
  <w:footnote w:id="41">
    <w:p w:rsidR="00220D62" w:rsidRPr="00D276C9" w14:paraId="78DDC447" w14:textId="72DE86A1">
      <w:pPr>
        <w:pStyle w:val="FootnoteText"/>
      </w:pPr>
      <w:r>
        <w:rPr>
          <w:rStyle w:val="FootnoteReference"/>
        </w:rPr>
        <w:footnoteRef/>
      </w:r>
      <w:r>
        <w:t xml:space="preserve"> </w:t>
      </w:r>
      <w:r>
        <w:rPr>
          <w:i/>
          <w:iCs/>
        </w:rPr>
        <w:t>Id.</w:t>
      </w:r>
      <w:r>
        <w:t xml:space="preserve"> at </w:t>
      </w:r>
      <w:r w:rsidR="006F0066">
        <w:t xml:space="preserve">16.  </w:t>
      </w:r>
      <w:r w:rsidR="00866EEF">
        <w:t xml:space="preserve">As the Bureau has noted with regard to this factor, </w:t>
      </w:r>
      <w:r w:rsidR="00085A62">
        <w:t xml:space="preserve">it is generally interpreted </w:t>
      </w:r>
      <w:r w:rsidR="00D552FC">
        <w:t xml:space="preserve">as enhancing a station’s </w:t>
      </w:r>
      <w:r w:rsidR="00433E1F">
        <w:t xml:space="preserve">market modification petition if other stations do not </w:t>
      </w:r>
      <w:r w:rsidR="00774B0B">
        <w:t>sufficiently serve the communities at issue</w:t>
      </w:r>
      <w:r w:rsidR="00B11951">
        <w:t xml:space="preserve">; </w:t>
      </w:r>
      <w:r w:rsidR="00AC1942">
        <w:t xml:space="preserve">however, other stations’ </w:t>
      </w:r>
      <w:r w:rsidR="002E123A">
        <w:t xml:space="preserve">service to the communities </w:t>
      </w:r>
      <w:r w:rsidR="00D276C9">
        <w:t>r</w:t>
      </w:r>
      <w:r w:rsidR="002E123A">
        <w:t xml:space="preserve">arely </w:t>
      </w:r>
      <w:r w:rsidR="00D276C9">
        <w:t xml:space="preserve">has counted against a petition.  </w:t>
      </w:r>
      <w:r w:rsidR="00D276C9">
        <w:rPr>
          <w:i/>
          <w:iCs/>
        </w:rPr>
        <w:t>Bureau Order</w:t>
      </w:r>
      <w:r w:rsidR="00D276C9">
        <w:t xml:space="preserve"> at </w:t>
      </w:r>
      <w:r w:rsidR="00DD0B6A">
        <w:t>*9</w:t>
      </w:r>
      <w:r w:rsidR="00846D57">
        <w:t>, para. 28.</w:t>
      </w:r>
      <w:r w:rsidR="005112D4">
        <w:t xml:space="preserve">  N</w:t>
      </w:r>
      <w:r w:rsidR="003D28BF">
        <w:t xml:space="preserve">o further evidence has been provided by One Ministries </w:t>
      </w:r>
      <w:r w:rsidR="00F05741">
        <w:t>to challenge the Bureau’s determination</w:t>
      </w:r>
      <w:r w:rsidR="00A76109">
        <w:t xml:space="preserve"> </w:t>
      </w:r>
      <w:r w:rsidR="00635D72">
        <w:t xml:space="preserve">and weighing of this factor, </w:t>
      </w:r>
      <w:r w:rsidR="00A76109">
        <w:t xml:space="preserve">and </w:t>
      </w:r>
      <w:r w:rsidR="00D905A9">
        <w:t xml:space="preserve">the Petitioner </w:t>
      </w:r>
      <w:r w:rsidR="001E5A47">
        <w:t xml:space="preserve">merely </w:t>
      </w:r>
      <w:r w:rsidR="00A76109">
        <w:t>reiterates its previous claims</w:t>
      </w:r>
      <w:r w:rsidR="00E54270">
        <w:t>.</w:t>
      </w:r>
      <w:r w:rsidR="00FE0192">
        <w:t xml:space="preserve"> </w:t>
      </w:r>
      <w:r w:rsidR="00A76109">
        <w:t xml:space="preserve">  </w:t>
      </w:r>
      <w:r w:rsidR="00F05741">
        <w:t xml:space="preserve">  </w:t>
      </w:r>
    </w:p>
  </w:footnote>
  <w:footnote w:id="42">
    <w:p w:rsidR="00C01354" w:rsidRPr="009F6A87" w14:paraId="6D34BDC8" w14:textId="14A59FA3">
      <w:pPr>
        <w:pStyle w:val="FootnoteText"/>
      </w:pPr>
      <w:r>
        <w:rPr>
          <w:rStyle w:val="FootnoteReference"/>
        </w:rPr>
        <w:footnoteRef/>
      </w:r>
      <w:r>
        <w:t xml:space="preserve"> </w:t>
      </w:r>
      <w:r w:rsidR="003945D4">
        <w:rPr>
          <w:i/>
          <w:iCs/>
        </w:rPr>
        <w:t>Id.</w:t>
      </w:r>
      <w:r w:rsidR="003945D4">
        <w:t xml:space="preserve"> at 17.  </w:t>
      </w:r>
      <w:r w:rsidR="009F080C">
        <w:t xml:space="preserve">The Bureau considered the Petitioner’s evidentiary submission with regard to this factor </w:t>
      </w:r>
      <w:r w:rsidR="00C06CB3">
        <w:t xml:space="preserve">and found it lacking to indicate significant viewership.  </w:t>
      </w:r>
      <w:r w:rsidR="009F6A87">
        <w:rPr>
          <w:i/>
          <w:iCs/>
        </w:rPr>
        <w:t>Bureau Order</w:t>
      </w:r>
      <w:r w:rsidR="009F6A87">
        <w:t xml:space="preserve"> at </w:t>
      </w:r>
      <w:r w:rsidR="008E5712">
        <w:t>*</w:t>
      </w:r>
      <w:r w:rsidR="004F18B8">
        <w:t>11, p</w:t>
      </w:r>
      <w:r w:rsidR="009F6A87">
        <w:t xml:space="preserve">ara. 37.  </w:t>
      </w:r>
      <w:r w:rsidR="00A148BF">
        <w:t xml:space="preserve">The Petitioner again reiterates its claims, </w:t>
      </w:r>
      <w:r w:rsidR="004D1340">
        <w:t xml:space="preserve">and disagrees </w:t>
      </w:r>
      <w:r w:rsidR="0060668E">
        <w:t>with the Bureau’s weighing of the factor</w:t>
      </w:r>
      <w:r w:rsidR="00CA41B9">
        <w:t xml:space="preserve">.  </w:t>
      </w:r>
      <w:r w:rsidR="00F14B89">
        <w:t xml:space="preserve">According to the Petitioner, </w:t>
      </w:r>
      <w:r w:rsidR="009C68A9">
        <w:t xml:space="preserve">even if significant viewing could not be found, </w:t>
      </w:r>
      <w:r w:rsidR="00F14B89">
        <w:t xml:space="preserve">the Bureau should have accounted for KQSL’s status as a specialty station </w:t>
      </w:r>
      <w:r w:rsidR="008B049B">
        <w:t xml:space="preserve">by effectively disregarding this </w:t>
      </w:r>
      <w:r w:rsidR="009C68A9">
        <w:t>factor</w:t>
      </w:r>
      <w:r w:rsidR="003C1DF0">
        <w:t xml:space="preserve">, thereby </w:t>
      </w:r>
      <w:r w:rsidR="000A2F44">
        <w:t xml:space="preserve">not </w:t>
      </w:r>
      <w:r w:rsidR="003C1DF0">
        <w:t xml:space="preserve">affording it the same weight as other factors.  </w:t>
      </w:r>
      <w:r w:rsidR="00C16BE3">
        <w:rPr>
          <w:i/>
          <w:iCs/>
        </w:rPr>
        <w:t>Id.</w:t>
      </w:r>
      <w:r w:rsidR="00C16BE3">
        <w:t xml:space="preserve"> at 18. </w:t>
      </w:r>
      <w:r w:rsidR="0020095E">
        <w:t xml:space="preserve"> </w:t>
      </w:r>
    </w:p>
  </w:footnote>
  <w:footnote w:id="43">
    <w:p w:rsidR="00D33DC0" w14:paraId="4A9E9F8B" w14:textId="6E83489A">
      <w:pPr>
        <w:pStyle w:val="FootnoteText"/>
      </w:pPr>
      <w:r>
        <w:rPr>
          <w:rStyle w:val="FootnoteReference"/>
        </w:rPr>
        <w:footnoteRef/>
      </w:r>
      <w:r>
        <w:t xml:space="preserve"> Comcast Opposition at</w:t>
      </w:r>
      <w:r w:rsidR="00DE4F2A">
        <w:t xml:space="preserve"> </w:t>
      </w:r>
      <w:r w:rsidR="00DE4F2A">
        <w:t>i</w:t>
      </w:r>
      <w:r w:rsidR="00DE4F2A">
        <w:t xml:space="preserve">.  </w:t>
      </w:r>
    </w:p>
  </w:footnote>
  <w:footnote w:id="44">
    <w:p w:rsidR="00647C16" w:rsidRPr="004530CE" w14:paraId="3ED4E69F" w14:textId="4C9A3E9C">
      <w:pPr>
        <w:pStyle w:val="FootnoteText"/>
      </w:pPr>
      <w:r>
        <w:rPr>
          <w:rStyle w:val="FootnoteReference"/>
        </w:rPr>
        <w:footnoteRef/>
      </w:r>
      <w:r>
        <w:t xml:space="preserve"> </w:t>
      </w:r>
      <w:r w:rsidR="00F0761D">
        <w:rPr>
          <w:i/>
          <w:iCs/>
        </w:rPr>
        <w:t>Id.</w:t>
      </w:r>
      <w:r w:rsidR="004530CE">
        <w:rPr>
          <w:i/>
          <w:iCs/>
        </w:rPr>
        <w:t xml:space="preserve">  </w:t>
      </w:r>
      <w:r w:rsidR="004530CE">
        <w:t xml:space="preserve">While Comcast does address each of the Petitioner’s arguments, we </w:t>
      </w:r>
      <w:r w:rsidR="009E225D">
        <w:t>need</w:t>
      </w:r>
      <w:r w:rsidR="004530CE">
        <w:t xml:space="preserve"> not restate </w:t>
      </w:r>
      <w:r w:rsidR="0093623E">
        <w:t>them here.</w:t>
      </w:r>
    </w:p>
  </w:footnote>
  <w:footnote w:id="45">
    <w:p w:rsidR="00F30E63" w14:paraId="18566643" w14:textId="6DD5A9C7">
      <w:pPr>
        <w:pStyle w:val="FootnoteText"/>
      </w:pPr>
      <w:r>
        <w:rPr>
          <w:rStyle w:val="FootnoteReference"/>
        </w:rPr>
        <w:footnoteRef/>
      </w:r>
      <w:r>
        <w:t xml:space="preserve"> Comcast Opposition at 2. </w:t>
      </w:r>
    </w:p>
  </w:footnote>
  <w:footnote w:id="46">
    <w:p w:rsidR="00E700AE" w14:paraId="6E912AEB" w14:textId="55C9C092">
      <w:pPr>
        <w:pStyle w:val="FootnoteText"/>
      </w:pPr>
      <w:r>
        <w:rPr>
          <w:rStyle w:val="FootnoteReference"/>
        </w:rPr>
        <w:footnoteRef/>
      </w:r>
      <w:r>
        <w:t xml:space="preserve"> Reply at 1.</w:t>
      </w:r>
    </w:p>
  </w:footnote>
  <w:footnote w:id="47">
    <w:p w:rsidR="00E700AE" w:rsidRPr="00E700AE" w14:paraId="0B036DBC" w14:textId="760FE948">
      <w:pPr>
        <w:pStyle w:val="FootnoteText"/>
      </w:pPr>
      <w:r>
        <w:rPr>
          <w:rStyle w:val="FootnoteReference"/>
        </w:rPr>
        <w:footnoteRef/>
      </w:r>
      <w:r>
        <w:t xml:space="preserve"> </w:t>
      </w:r>
      <w:r>
        <w:rPr>
          <w:i/>
          <w:iCs/>
        </w:rPr>
        <w:t>Id.</w:t>
      </w:r>
      <w:r>
        <w:t xml:space="preserve"> at 1-2.</w:t>
      </w:r>
    </w:p>
  </w:footnote>
  <w:footnote w:id="48">
    <w:p w:rsidR="00EF4EEA" w:rsidRPr="00EF4EEA" w14:paraId="65A0F40A" w14:textId="308835AD">
      <w:pPr>
        <w:pStyle w:val="FootnoteText"/>
      </w:pPr>
      <w:r>
        <w:rPr>
          <w:rStyle w:val="FootnoteReference"/>
        </w:rPr>
        <w:footnoteRef/>
      </w:r>
      <w:r>
        <w:t xml:space="preserve"> </w:t>
      </w:r>
      <w:r>
        <w:rPr>
          <w:i/>
          <w:iCs/>
        </w:rPr>
        <w:t>Id.</w:t>
      </w:r>
      <w:r>
        <w:t xml:space="preserve"> at 2.</w:t>
      </w:r>
    </w:p>
  </w:footnote>
  <w:footnote w:id="49">
    <w:p w:rsidR="006641C0" w14:paraId="4225F433" w14:textId="16A8C22C">
      <w:pPr>
        <w:pStyle w:val="FootnoteText"/>
      </w:pPr>
      <w:r>
        <w:rPr>
          <w:rStyle w:val="FootnoteReference"/>
        </w:rPr>
        <w:footnoteRef/>
      </w:r>
      <w:r>
        <w:t xml:space="preserve"> 47 CFR. § 1.106(a)(1) ("Petitions requesting reconsideration of other final actions taken pursuant to delegated authority will be acted on by the designated authority or referred by such authority to the Commission.”).</w:t>
      </w:r>
    </w:p>
  </w:footnote>
  <w:footnote w:id="50">
    <w:p w:rsidR="00360841" w14:paraId="620A11E6" w14:textId="7B0C3661">
      <w:pPr>
        <w:pStyle w:val="FootnoteText"/>
      </w:pPr>
      <w:r>
        <w:rPr>
          <w:rStyle w:val="FootnoteReference"/>
        </w:rPr>
        <w:footnoteRef/>
      </w:r>
      <w:r>
        <w:t xml:space="preserve"> </w:t>
      </w:r>
      <w:r w:rsidR="00C867E0">
        <w:t xml:space="preserve">47 CFR </w:t>
      </w:r>
      <w:r w:rsidR="000E64CB">
        <w:t>§ 1.106(p)</w:t>
      </w:r>
      <w:r w:rsidR="00E47B6F">
        <w:t>(1),(3)</w:t>
      </w:r>
      <w:r w:rsidR="0077013E">
        <w:t>, adopted in</w:t>
      </w:r>
      <w:r w:rsidR="008C3D68">
        <w:rPr>
          <w:i/>
          <w:iCs/>
        </w:rPr>
        <w:t xml:space="preserve"> </w:t>
      </w:r>
      <w:r w:rsidR="00C23034">
        <w:rPr>
          <w:i/>
          <w:iCs/>
        </w:rPr>
        <w:t xml:space="preserve">Amendment of Certain of the Commission’s Part 1 Rules of Practice </w:t>
      </w:r>
      <w:r w:rsidR="00BA0ABC">
        <w:rPr>
          <w:i/>
          <w:iCs/>
        </w:rPr>
        <w:t>and Procedure and Part 0 Rules of Commission Organization</w:t>
      </w:r>
      <w:r w:rsidR="00BA0ABC">
        <w:t xml:space="preserve">, Report </w:t>
      </w:r>
      <w:r w:rsidR="008F24D7">
        <w:t xml:space="preserve">and Order, 26 FCC </w:t>
      </w:r>
      <w:r w:rsidR="00EF1821">
        <w:t>Rcd</w:t>
      </w:r>
      <w:r w:rsidR="008F24D7">
        <w:t xml:space="preserve"> 1594, 1606, para. 27 (2011) (</w:t>
      </w:r>
      <w:r w:rsidR="002553BA">
        <w:t>“</w:t>
      </w:r>
      <w:r w:rsidR="00B24FA5">
        <w:t xml:space="preserve">[f]or a similarly procedurally defective or repetitive petition </w:t>
      </w:r>
      <w:r w:rsidR="00A85EF7">
        <w:t>directed</w:t>
      </w:r>
      <w:r w:rsidR="00B24FA5">
        <w:t xml:space="preserve"> to a bureau or </w:t>
      </w:r>
      <w:r w:rsidR="0055061C">
        <w:t xml:space="preserve">office (rather than the full Commission) seeking reconsideration of a staff-level decision, we </w:t>
      </w:r>
      <w:r w:rsidR="00A85EF7">
        <w:t>delegate authority to the relevant bureau or office to dismiss or deny the petition</w:t>
      </w:r>
      <w:r w:rsidR="00C82023">
        <w:t>.</w:t>
      </w:r>
      <w:r w:rsidR="00CD30A6">
        <w:t xml:space="preserve">”). </w:t>
      </w:r>
      <w:r w:rsidR="00C867E0">
        <w:t xml:space="preserve"> </w:t>
      </w:r>
      <w:r w:rsidR="002B34AC">
        <w:t xml:space="preserve">  </w:t>
      </w:r>
    </w:p>
  </w:footnote>
  <w:footnote w:id="51">
    <w:p w:rsidR="00867C35" w14:paraId="04EE9F57" w14:textId="3642871C">
      <w:pPr>
        <w:pStyle w:val="FootnoteText"/>
      </w:pPr>
      <w:r>
        <w:rPr>
          <w:rStyle w:val="FootnoteReference"/>
        </w:rPr>
        <w:footnoteRef/>
      </w:r>
      <w:r>
        <w:t xml:space="preserve"> 47 CFR. § 1.106(b)(2), (c).</w:t>
      </w:r>
    </w:p>
  </w:footnote>
  <w:footnote w:id="52">
    <w:p w:rsidR="00CE20CE" w:rsidRPr="00D132A0" w14:paraId="0C5CEE1C" w14:textId="3E43B6DB">
      <w:pPr>
        <w:pStyle w:val="FootnoteText"/>
      </w:pPr>
      <w:r>
        <w:rPr>
          <w:rStyle w:val="FootnoteReference"/>
        </w:rPr>
        <w:footnoteRef/>
      </w:r>
      <w:r>
        <w:t xml:space="preserve"> </w:t>
      </w:r>
      <w:r w:rsidR="003D73DF">
        <w:rPr>
          <w:i/>
          <w:iCs/>
        </w:rPr>
        <w:t>WWIZ, Inc.</w:t>
      </w:r>
      <w:r w:rsidR="003D73DF">
        <w:t xml:space="preserve">, Memorandum </w:t>
      </w:r>
      <w:r w:rsidR="00ED2BAC">
        <w:t xml:space="preserve">Opinion and Order, 37 FCC </w:t>
      </w:r>
      <w:r w:rsidR="00AE5619">
        <w:t>685, 686 (1964)</w:t>
      </w:r>
      <w:r w:rsidR="009B2BCF">
        <w:t xml:space="preserve">, </w:t>
      </w:r>
      <w:r w:rsidR="009B2BCF">
        <w:rPr>
          <w:i/>
          <w:iCs/>
        </w:rPr>
        <w:t xml:space="preserve">aff’d sub nom. </w:t>
      </w:r>
      <w:r w:rsidR="00442F1B">
        <w:rPr>
          <w:i/>
          <w:iCs/>
        </w:rPr>
        <w:t>Lorain Journal Co. v. FCC</w:t>
      </w:r>
      <w:r w:rsidR="00442F1B">
        <w:t>, 351 F</w:t>
      </w:r>
      <w:r w:rsidR="006F6C38">
        <w:t xml:space="preserve">.2d 824 (D.C. Cir. 1965), </w:t>
      </w:r>
      <w:r w:rsidR="006F6C38">
        <w:rPr>
          <w:i/>
          <w:iCs/>
        </w:rPr>
        <w:t>cert</w:t>
      </w:r>
      <w:r w:rsidR="00492E87">
        <w:rPr>
          <w:i/>
          <w:iCs/>
        </w:rPr>
        <w:t>. denied</w:t>
      </w:r>
      <w:r w:rsidR="00492E87">
        <w:t xml:space="preserve">, 383 U.S. 967 (1966) </w:t>
      </w:r>
      <w:r w:rsidR="00D132A0">
        <w:t>(</w:t>
      </w:r>
      <w:r w:rsidR="00D132A0">
        <w:rPr>
          <w:i/>
          <w:iCs/>
        </w:rPr>
        <w:t>WWIZ</w:t>
      </w:r>
      <w:r w:rsidR="00D132A0">
        <w:t xml:space="preserve">).  </w:t>
      </w:r>
      <w:r w:rsidRPr="00AF50A4" w:rsidR="00867C35">
        <w:rPr>
          <w:i/>
          <w:iCs/>
        </w:rPr>
        <w:t>See also</w:t>
      </w:r>
      <w:r w:rsidR="00867C35">
        <w:t xml:space="preserve"> </w:t>
      </w:r>
      <w:r w:rsidR="00867C35">
        <w:rPr>
          <w:i/>
          <w:iCs/>
        </w:rPr>
        <w:t>Bennett Gilbert Gaines and WCBM Maryland, Inc.</w:t>
      </w:r>
      <w:r w:rsidR="00867C35">
        <w:t xml:space="preserve">, 8 FCC </w:t>
      </w:r>
      <w:r w:rsidR="00867C35">
        <w:t>Rcd</w:t>
      </w:r>
      <w:r w:rsidR="00867C35">
        <w:t xml:space="preserve"> 3986 (Rev. Bd. 1993) (“To be successful, a petition for reconsideration must rely on new facts, changed circumstances, or material errors or omissions in the underlying opinion.  A petition which simply reiterates arguments previously considered and rejected will be denied.” [</w:t>
      </w:r>
      <w:r w:rsidRPr="00C216B3" w:rsidR="00867C35">
        <w:rPr>
          <w:i/>
          <w:iCs/>
        </w:rPr>
        <w:t>internal citations omitted</w:t>
      </w:r>
      <w:r w:rsidR="00D21974">
        <w:rPr>
          <w:i/>
          <w:iCs/>
        </w:rPr>
        <w:t>]</w:t>
      </w:r>
      <w:r w:rsidR="00867C35">
        <w:t>)</w:t>
      </w:r>
      <w:r w:rsidR="00F87460">
        <w:t xml:space="preserve">; </w:t>
      </w:r>
      <w:r w:rsidR="00F87460">
        <w:rPr>
          <w:i/>
          <w:iCs/>
        </w:rPr>
        <w:t>Warren C. Havens Environmental LLC Petition for Reconsideration</w:t>
      </w:r>
      <w:r w:rsidR="00F87460">
        <w:t xml:space="preserve">, Order on Reconsideration, 30 FCC </w:t>
      </w:r>
      <w:r w:rsidR="00F87460">
        <w:t>Rcd</w:t>
      </w:r>
      <w:r w:rsidR="00F87460">
        <w:t xml:space="preserve"> 2635, 2640 (2015) (“</w:t>
      </w:r>
      <w:r w:rsidR="00B163AD">
        <w:t xml:space="preserve">a </w:t>
      </w:r>
      <w:r w:rsidR="00F87460">
        <w:rPr>
          <w:szCs w:val="22"/>
        </w:rPr>
        <w:t>Petition for Reconsideration that simply reiterates arguments previously considered and rejected will be denied</w:t>
      </w:r>
      <w:r w:rsidR="00F87460">
        <w:t>”)</w:t>
      </w:r>
      <w:r w:rsidR="00867C35">
        <w:t>;</w:t>
      </w:r>
      <w:r w:rsidR="00F87460">
        <w:t xml:space="preserve"> </w:t>
      </w:r>
      <w:r w:rsidR="00F87460">
        <w:rPr>
          <w:i/>
          <w:iCs/>
        </w:rPr>
        <w:t>Capstar</w:t>
      </w:r>
      <w:r w:rsidR="00F87460">
        <w:rPr>
          <w:i/>
          <w:iCs/>
        </w:rPr>
        <w:t xml:space="preserve"> TX, LLC for a New FM Translator Station at Modesto, CA</w:t>
      </w:r>
      <w:r w:rsidR="00F87460">
        <w:t xml:space="preserve">, Memorandum Opinion and Order, 37 FCC </w:t>
      </w:r>
      <w:r w:rsidR="00F87460">
        <w:t>Rcd</w:t>
      </w:r>
      <w:r w:rsidR="00F87460">
        <w:t xml:space="preserve"> 11073, 11075 (2022)</w:t>
      </w:r>
      <w:r w:rsidR="00F87460">
        <w:rPr>
          <w:b/>
          <w:bCs/>
        </w:rPr>
        <w:t xml:space="preserve"> (</w:t>
      </w:r>
      <w:r w:rsidRPr="00AF50A4" w:rsidR="00F87460">
        <w:t>“</w:t>
      </w:r>
      <w:r w:rsidRPr="00F87460" w:rsidR="00F87460">
        <w:t>[m]ere disagreement with the Bureau’s findings does not provide a valid basis for reconsideration</w:t>
      </w:r>
      <w:r w:rsidRPr="00AF50A4" w:rsidR="00F87460">
        <w:t>”)</w:t>
      </w:r>
      <w:r w:rsidR="00867C35">
        <w:t>.</w:t>
      </w:r>
    </w:p>
  </w:footnote>
  <w:footnote w:id="53">
    <w:p w:rsidR="00086F1B" w14:paraId="400D746E" w14:textId="2734847D">
      <w:pPr>
        <w:pStyle w:val="FootnoteText"/>
      </w:pPr>
      <w:r>
        <w:rPr>
          <w:rStyle w:val="FootnoteReference"/>
        </w:rPr>
        <w:footnoteRef/>
      </w:r>
      <w:r>
        <w:t xml:space="preserve"> 47 U.S.C. </w:t>
      </w:r>
      <w:r w:rsidR="0094487F">
        <w:t>§ 534</w:t>
      </w:r>
      <w:r w:rsidR="00F432D4">
        <w:t>(h)(1)(C)(ii)</w:t>
      </w:r>
      <w:r w:rsidR="007B05B9">
        <w:t>(I)-(</w:t>
      </w:r>
      <w:r w:rsidR="007B3192">
        <w:t>V</w:t>
      </w:r>
      <w:r w:rsidR="007B05B9">
        <w:t xml:space="preserve">). </w:t>
      </w:r>
    </w:p>
  </w:footnote>
  <w:footnote w:id="54">
    <w:p w:rsidR="00626B8E" w14:paraId="501BB6AF" w14:textId="77777777">
      <w:pPr>
        <w:pStyle w:val="FootnoteText"/>
        <w:widowControl w:val="0"/>
      </w:pPr>
      <w:r>
        <w:rPr>
          <w:rStyle w:val="FootnoteReference"/>
        </w:rPr>
        <w:footnoteRef/>
      </w:r>
      <w:r>
        <w:t xml:space="preserve"> 47 CFR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6B8E" w14:paraId="2F43485D" w14:textId="70E1F5F9">
    <w:pPr>
      <w:pStyle w:val="Header"/>
      <w:rPr>
        <w:b w:val="0"/>
      </w:rPr>
    </w:pPr>
    <w:r>
      <w:tab/>
      <w:t>Federal Communications Commission</w:t>
    </w:r>
    <w:r>
      <w:tab/>
      <w:t>DA 2</w:t>
    </w:r>
    <w:r w:rsidR="009027C6">
      <w:t>4</w:t>
    </w:r>
    <w:r>
      <w:t>-</w:t>
    </w:r>
    <w:r w:rsidR="007F3F5C">
      <w:t>321</w:t>
    </w:r>
  </w:p>
  <w:p w:rsidR="00626B8E" w14:paraId="433BF14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26B8E" w14:paraId="6DA2F97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6B8E" w14:paraId="316C3D10" w14:textId="2364500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9027C6">
      <w:rPr>
        <w:spacing w:val="-2"/>
      </w:rPr>
      <w:t>4</w:t>
    </w:r>
    <w:r>
      <w:rPr>
        <w:spacing w:val="-2"/>
      </w:rPr>
      <w:t>-</w:t>
    </w:r>
    <w:r w:rsidR="00C63925">
      <w:rPr>
        <w:spacing w:val="-2"/>
      </w:rPr>
      <w:t>321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BD33F9C"/>
    <w:multiLevelType w:val="hybridMultilevel"/>
    <w:tmpl w:val="637846C2"/>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CAD3FA6"/>
    <w:multiLevelType w:val="singleLevel"/>
    <w:tmpl w:val="FDDEBA10"/>
    <w:lvl w:ilvl="0">
      <w:start w:val="1"/>
      <w:numFmt w:val="upperRoman"/>
      <w:lvlText w:val="(%1)"/>
      <w:lvlJc w:val="left"/>
      <w:pPr>
        <w:tabs>
          <w:tab w:val="num" w:pos="2160"/>
        </w:tabs>
        <w:ind w:left="2160" w:hanging="720"/>
      </w:pPr>
      <w:rPr>
        <w:rFonts w:hint="default"/>
      </w:rPr>
    </w:lvl>
  </w:abstractNum>
  <w:num w:numId="1">
    <w:abstractNumId w:val="3"/>
  </w:num>
  <w:num w:numId="2">
    <w:abstractNumId w:val="7"/>
  </w:num>
  <w:num w:numId="3">
    <w:abstractNumId w:val="5"/>
  </w:num>
  <w:num w:numId="4">
    <w:abstractNumId w:val="6"/>
  </w:num>
  <w:num w:numId="5">
    <w:abstractNumId w:val="4"/>
  </w:num>
  <w:num w:numId="6">
    <w:abstractNumId w:val="1"/>
  </w:num>
  <w:num w:numId="7">
    <w:abstractNumId w:val="0"/>
  </w:num>
  <w:num w:numId="8">
    <w:abstractNumId w:val="8"/>
  </w:num>
  <w:num w:numId="9">
    <w:abstractNumId w:val="2"/>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B8E"/>
    <w:rsid w:val="00000FA8"/>
    <w:rsid w:val="00002211"/>
    <w:rsid w:val="0000315C"/>
    <w:rsid w:val="00003581"/>
    <w:rsid w:val="00003A7F"/>
    <w:rsid w:val="000042EC"/>
    <w:rsid w:val="00004AA6"/>
    <w:rsid w:val="00004C38"/>
    <w:rsid w:val="00004E28"/>
    <w:rsid w:val="000112AD"/>
    <w:rsid w:val="000126D3"/>
    <w:rsid w:val="00012F97"/>
    <w:rsid w:val="000143D8"/>
    <w:rsid w:val="00014992"/>
    <w:rsid w:val="000156EF"/>
    <w:rsid w:val="000162E0"/>
    <w:rsid w:val="00016F34"/>
    <w:rsid w:val="00021590"/>
    <w:rsid w:val="00022AB2"/>
    <w:rsid w:val="00023ABC"/>
    <w:rsid w:val="000247FA"/>
    <w:rsid w:val="00025161"/>
    <w:rsid w:val="00026223"/>
    <w:rsid w:val="0003105E"/>
    <w:rsid w:val="0003198C"/>
    <w:rsid w:val="00034456"/>
    <w:rsid w:val="00037540"/>
    <w:rsid w:val="00041507"/>
    <w:rsid w:val="0004207C"/>
    <w:rsid w:val="00042F70"/>
    <w:rsid w:val="000473D6"/>
    <w:rsid w:val="000512BA"/>
    <w:rsid w:val="00051AB7"/>
    <w:rsid w:val="000522AE"/>
    <w:rsid w:val="000523BE"/>
    <w:rsid w:val="00052F8A"/>
    <w:rsid w:val="000532C4"/>
    <w:rsid w:val="0006066F"/>
    <w:rsid w:val="00060F2C"/>
    <w:rsid w:val="0006346F"/>
    <w:rsid w:val="00063F7B"/>
    <w:rsid w:val="00064197"/>
    <w:rsid w:val="0006556E"/>
    <w:rsid w:val="00067D55"/>
    <w:rsid w:val="000704FD"/>
    <w:rsid w:val="0007211B"/>
    <w:rsid w:val="0007350F"/>
    <w:rsid w:val="00073D2A"/>
    <w:rsid w:val="00074EDF"/>
    <w:rsid w:val="0007700C"/>
    <w:rsid w:val="00080B45"/>
    <w:rsid w:val="00082768"/>
    <w:rsid w:val="00083777"/>
    <w:rsid w:val="000838BA"/>
    <w:rsid w:val="00084530"/>
    <w:rsid w:val="00085A62"/>
    <w:rsid w:val="000864CB"/>
    <w:rsid w:val="0008654E"/>
    <w:rsid w:val="00086F1B"/>
    <w:rsid w:val="00086F49"/>
    <w:rsid w:val="00087422"/>
    <w:rsid w:val="000910DB"/>
    <w:rsid w:val="000918CA"/>
    <w:rsid w:val="000923B8"/>
    <w:rsid w:val="00092D7B"/>
    <w:rsid w:val="0009347E"/>
    <w:rsid w:val="00094B38"/>
    <w:rsid w:val="000A0A37"/>
    <w:rsid w:val="000A16D8"/>
    <w:rsid w:val="000A2F44"/>
    <w:rsid w:val="000A48F6"/>
    <w:rsid w:val="000A6324"/>
    <w:rsid w:val="000A72E6"/>
    <w:rsid w:val="000A7DE5"/>
    <w:rsid w:val="000B0BEA"/>
    <w:rsid w:val="000B2826"/>
    <w:rsid w:val="000B34D1"/>
    <w:rsid w:val="000B3E74"/>
    <w:rsid w:val="000B4064"/>
    <w:rsid w:val="000B5945"/>
    <w:rsid w:val="000C0BD1"/>
    <w:rsid w:val="000C1162"/>
    <w:rsid w:val="000C2F2A"/>
    <w:rsid w:val="000C36CB"/>
    <w:rsid w:val="000C6323"/>
    <w:rsid w:val="000C724D"/>
    <w:rsid w:val="000C7594"/>
    <w:rsid w:val="000C7D72"/>
    <w:rsid w:val="000D0B99"/>
    <w:rsid w:val="000D0F91"/>
    <w:rsid w:val="000D3193"/>
    <w:rsid w:val="000D41A7"/>
    <w:rsid w:val="000D4684"/>
    <w:rsid w:val="000D5A12"/>
    <w:rsid w:val="000D6EF6"/>
    <w:rsid w:val="000E020E"/>
    <w:rsid w:val="000E16A7"/>
    <w:rsid w:val="000E64CB"/>
    <w:rsid w:val="000F0FC5"/>
    <w:rsid w:val="000F2495"/>
    <w:rsid w:val="000F4A9B"/>
    <w:rsid w:val="000F4DFC"/>
    <w:rsid w:val="000F616E"/>
    <w:rsid w:val="000F6B3D"/>
    <w:rsid w:val="000F6C39"/>
    <w:rsid w:val="000F6F9E"/>
    <w:rsid w:val="000F73E6"/>
    <w:rsid w:val="0010213D"/>
    <w:rsid w:val="00102D81"/>
    <w:rsid w:val="00104B9D"/>
    <w:rsid w:val="00104E9E"/>
    <w:rsid w:val="00110538"/>
    <w:rsid w:val="00110C35"/>
    <w:rsid w:val="00112115"/>
    <w:rsid w:val="0011242A"/>
    <w:rsid w:val="00112C68"/>
    <w:rsid w:val="001139FA"/>
    <w:rsid w:val="001144C6"/>
    <w:rsid w:val="00114A6E"/>
    <w:rsid w:val="00120141"/>
    <w:rsid w:val="00121239"/>
    <w:rsid w:val="00121A4A"/>
    <w:rsid w:val="00121DF0"/>
    <w:rsid w:val="00122DFD"/>
    <w:rsid w:val="00123B4D"/>
    <w:rsid w:val="001241F1"/>
    <w:rsid w:val="00124262"/>
    <w:rsid w:val="0012438A"/>
    <w:rsid w:val="00124538"/>
    <w:rsid w:val="00126229"/>
    <w:rsid w:val="001265EF"/>
    <w:rsid w:val="001265F5"/>
    <w:rsid w:val="00135050"/>
    <w:rsid w:val="00136510"/>
    <w:rsid w:val="00143EE2"/>
    <w:rsid w:val="0014546F"/>
    <w:rsid w:val="00145A9B"/>
    <w:rsid w:val="00145ABB"/>
    <w:rsid w:val="001474E4"/>
    <w:rsid w:val="001502B9"/>
    <w:rsid w:val="0015127D"/>
    <w:rsid w:val="0015166C"/>
    <w:rsid w:val="00151EE9"/>
    <w:rsid w:val="0015477E"/>
    <w:rsid w:val="00155583"/>
    <w:rsid w:val="001555FE"/>
    <w:rsid w:val="00156EA8"/>
    <w:rsid w:val="00157399"/>
    <w:rsid w:val="00157610"/>
    <w:rsid w:val="00162C49"/>
    <w:rsid w:val="00163CD1"/>
    <w:rsid w:val="00166FCC"/>
    <w:rsid w:val="0016757A"/>
    <w:rsid w:val="001677EC"/>
    <w:rsid w:val="001708A3"/>
    <w:rsid w:val="00170FB3"/>
    <w:rsid w:val="00171B50"/>
    <w:rsid w:val="00173303"/>
    <w:rsid w:val="00175380"/>
    <w:rsid w:val="00175804"/>
    <w:rsid w:val="0018009F"/>
    <w:rsid w:val="0018155D"/>
    <w:rsid w:val="001825B5"/>
    <w:rsid w:val="001829D4"/>
    <w:rsid w:val="0018359E"/>
    <w:rsid w:val="001835EA"/>
    <w:rsid w:val="001850CF"/>
    <w:rsid w:val="0018612A"/>
    <w:rsid w:val="00186442"/>
    <w:rsid w:val="00190CA7"/>
    <w:rsid w:val="00191DD9"/>
    <w:rsid w:val="001936D4"/>
    <w:rsid w:val="001939E3"/>
    <w:rsid w:val="0019465B"/>
    <w:rsid w:val="00195979"/>
    <w:rsid w:val="00195C86"/>
    <w:rsid w:val="001A0430"/>
    <w:rsid w:val="001A17A8"/>
    <w:rsid w:val="001A1FE0"/>
    <w:rsid w:val="001A2FF7"/>
    <w:rsid w:val="001A3C64"/>
    <w:rsid w:val="001A49AC"/>
    <w:rsid w:val="001A4FAC"/>
    <w:rsid w:val="001A5E59"/>
    <w:rsid w:val="001B29A9"/>
    <w:rsid w:val="001B3312"/>
    <w:rsid w:val="001B3D62"/>
    <w:rsid w:val="001B53FE"/>
    <w:rsid w:val="001B68D6"/>
    <w:rsid w:val="001B75AD"/>
    <w:rsid w:val="001B7A8E"/>
    <w:rsid w:val="001C0AAB"/>
    <w:rsid w:val="001C337C"/>
    <w:rsid w:val="001C33F4"/>
    <w:rsid w:val="001C41C8"/>
    <w:rsid w:val="001C4A7F"/>
    <w:rsid w:val="001D2011"/>
    <w:rsid w:val="001D24F8"/>
    <w:rsid w:val="001D44B9"/>
    <w:rsid w:val="001D5D8F"/>
    <w:rsid w:val="001D623C"/>
    <w:rsid w:val="001E1A71"/>
    <w:rsid w:val="001E3941"/>
    <w:rsid w:val="001E558F"/>
    <w:rsid w:val="001E5A47"/>
    <w:rsid w:val="001E7D85"/>
    <w:rsid w:val="001F0F08"/>
    <w:rsid w:val="001F2137"/>
    <w:rsid w:val="001F51EA"/>
    <w:rsid w:val="001F54E1"/>
    <w:rsid w:val="001F7278"/>
    <w:rsid w:val="001F7B5D"/>
    <w:rsid w:val="0020095E"/>
    <w:rsid w:val="00201229"/>
    <w:rsid w:val="00203B33"/>
    <w:rsid w:val="0021186D"/>
    <w:rsid w:val="002129B7"/>
    <w:rsid w:val="0021338E"/>
    <w:rsid w:val="00214A64"/>
    <w:rsid w:val="00215DA5"/>
    <w:rsid w:val="00216961"/>
    <w:rsid w:val="00217146"/>
    <w:rsid w:val="00220D62"/>
    <w:rsid w:val="00221059"/>
    <w:rsid w:val="0022235A"/>
    <w:rsid w:val="00222451"/>
    <w:rsid w:val="00225D9B"/>
    <w:rsid w:val="0022621F"/>
    <w:rsid w:val="00226BF3"/>
    <w:rsid w:val="00226FFD"/>
    <w:rsid w:val="00231E3B"/>
    <w:rsid w:val="00236541"/>
    <w:rsid w:val="00236EA0"/>
    <w:rsid w:val="002429FD"/>
    <w:rsid w:val="00242A8C"/>
    <w:rsid w:val="00242E0A"/>
    <w:rsid w:val="00245636"/>
    <w:rsid w:val="0024572E"/>
    <w:rsid w:val="00251C0F"/>
    <w:rsid w:val="00251E07"/>
    <w:rsid w:val="002544F1"/>
    <w:rsid w:val="002553BA"/>
    <w:rsid w:val="002553D6"/>
    <w:rsid w:val="002571BE"/>
    <w:rsid w:val="00257CD1"/>
    <w:rsid w:val="00260034"/>
    <w:rsid w:val="0026049F"/>
    <w:rsid w:val="00260B29"/>
    <w:rsid w:val="00261316"/>
    <w:rsid w:val="00261C2E"/>
    <w:rsid w:val="0026700B"/>
    <w:rsid w:val="00267F74"/>
    <w:rsid w:val="002706A5"/>
    <w:rsid w:val="002724D3"/>
    <w:rsid w:val="00275C00"/>
    <w:rsid w:val="00275D5D"/>
    <w:rsid w:val="00276509"/>
    <w:rsid w:val="0027770B"/>
    <w:rsid w:val="00282640"/>
    <w:rsid w:val="002854A3"/>
    <w:rsid w:val="0028590A"/>
    <w:rsid w:val="00291592"/>
    <w:rsid w:val="002925C9"/>
    <w:rsid w:val="002936A3"/>
    <w:rsid w:val="00293D43"/>
    <w:rsid w:val="00294DB2"/>
    <w:rsid w:val="002970EA"/>
    <w:rsid w:val="002A172A"/>
    <w:rsid w:val="002A21E3"/>
    <w:rsid w:val="002A584E"/>
    <w:rsid w:val="002A7DD5"/>
    <w:rsid w:val="002B1FEC"/>
    <w:rsid w:val="002B34AC"/>
    <w:rsid w:val="002B3B12"/>
    <w:rsid w:val="002B66A0"/>
    <w:rsid w:val="002B6D65"/>
    <w:rsid w:val="002B6F86"/>
    <w:rsid w:val="002B7D62"/>
    <w:rsid w:val="002B7E25"/>
    <w:rsid w:val="002C16E9"/>
    <w:rsid w:val="002C1E4F"/>
    <w:rsid w:val="002C28A2"/>
    <w:rsid w:val="002C2B0D"/>
    <w:rsid w:val="002C3F67"/>
    <w:rsid w:val="002C4381"/>
    <w:rsid w:val="002C605B"/>
    <w:rsid w:val="002D0A36"/>
    <w:rsid w:val="002D3DAE"/>
    <w:rsid w:val="002D7559"/>
    <w:rsid w:val="002D7AEF"/>
    <w:rsid w:val="002D7EAB"/>
    <w:rsid w:val="002E123A"/>
    <w:rsid w:val="002E49A0"/>
    <w:rsid w:val="002E7F1E"/>
    <w:rsid w:val="002F05FB"/>
    <w:rsid w:val="002F15C9"/>
    <w:rsid w:val="002F3BB2"/>
    <w:rsid w:val="002F669E"/>
    <w:rsid w:val="002F7E2A"/>
    <w:rsid w:val="0030409C"/>
    <w:rsid w:val="00304C42"/>
    <w:rsid w:val="003063DB"/>
    <w:rsid w:val="003064B6"/>
    <w:rsid w:val="00307BC8"/>
    <w:rsid w:val="003103BC"/>
    <w:rsid w:val="00311B90"/>
    <w:rsid w:val="00312510"/>
    <w:rsid w:val="00313F9A"/>
    <w:rsid w:val="00321504"/>
    <w:rsid w:val="00323000"/>
    <w:rsid w:val="00323986"/>
    <w:rsid w:val="00324C93"/>
    <w:rsid w:val="0032725D"/>
    <w:rsid w:val="00330687"/>
    <w:rsid w:val="00332005"/>
    <w:rsid w:val="00334E4C"/>
    <w:rsid w:val="00335393"/>
    <w:rsid w:val="00337D20"/>
    <w:rsid w:val="0034179F"/>
    <w:rsid w:val="0035206F"/>
    <w:rsid w:val="00352BBF"/>
    <w:rsid w:val="00353B0B"/>
    <w:rsid w:val="00354BDA"/>
    <w:rsid w:val="003569CC"/>
    <w:rsid w:val="00360841"/>
    <w:rsid w:val="00361EB7"/>
    <w:rsid w:val="00362011"/>
    <w:rsid w:val="0036321D"/>
    <w:rsid w:val="0036362E"/>
    <w:rsid w:val="00371185"/>
    <w:rsid w:val="00373240"/>
    <w:rsid w:val="00376277"/>
    <w:rsid w:val="003776D3"/>
    <w:rsid w:val="00380AEE"/>
    <w:rsid w:val="003821D6"/>
    <w:rsid w:val="00384C39"/>
    <w:rsid w:val="0038554B"/>
    <w:rsid w:val="003860BB"/>
    <w:rsid w:val="00386D09"/>
    <w:rsid w:val="00390899"/>
    <w:rsid w:val="003945D4"/>
    <w:rsid w:val="003965CB"/>
    <w:rsid w:val="00396740"/>
    <w:rsid w:val="00396C86"/>
    <w:rsid w:val="00396FAC"/>
    <w:rsid w:val="00397B73"/>
    <w:rsid w:val="00397B76"/>
    <w:rsid w:val="003A0311"/>
    <w:rsid w:val="003A138E"/>
    <w:rsid w:val="003A2DDB"/>
    <w:rsid w:val="003A6760"/>
    <w:rsid w:val="003A79DB"/>
    <w:rsid w:val="003B05FC"/>
    <w:rsid w:val="003B3B0E"/>
    <w:rsid w:val="003B3FF0"/>
    <w:rsid w:val="003B5074"/>
    <w:rsid w:val="003B537C"/>
    <w:rsid w:val="003B75D5"/>
    <w:rsid w:val="003C1DF0"/>
    <w:rsid w:val="003C6B0D"/>
    <w:rsid w:val="003C7417"/>
    <w:rsid w:val="003D169D"/>
    <w:rsid w:val="003D18F7"/>
    <w:rsid w:val="003D28BF"/>
    <w:rsid w:val="003D2DEC"/>
    <w:rsid w:val="003D3104"/>
    <w:rsid w:val="003D33A5"/>
    <w:rsid w:val="003D63A2"/>
    <w:rsid w:val="003D71DF"/>
    <w:rsid w:val="003D73DF"/>
    <w:rsid w:val="003D7622"/>
    <w:rsid w:val="003E12DB"/>
    <w:rsid w:val="003E1AE7"/>
    <w:rsid w:val="003E4860"/>
    <w:rsid w:val="003E4CB3"/>
    <w:rsid w:val="003E55DA"/>
    <w:rsid w:val="003E5B49"/>
    <w:rsid w:val="003E5D10"/>
    <w:rsid w:val="003E6688"/>
    <w:rsid w:val="003E6BA5"/>
    <w:rsid w:val="003F4895"/>
    <w:rsid w:val="003F64A9"/>
    <w:rsid w:val="003F6EE1"/>
    <w:rsid w:val="003F73B5"/>
    <w:rsid w:val="00400A0F"/>
    <w:rsid w:val="00402AB6"/>
    <w:rsid w:val="00402B9F"/>
    <w:rsid w:val="00403127"/>
    <w:rsid w:val="004041EC"/>
    <w:rsid w:val="00405E89"/>
    <w:rsid w:val="004064E5"/>
    <w:rsid w:val="00412A8B"/>
    <w:rsid w:val="004202D7"/>
    <w:rsid w:val="00423F1B"/>
    <w:rsid w:val="00425950"/>
    <w:rsid w:val="004260D0"/>
    <w:rsid w:val="004265F8"/>
    <w:rsid w:val="00427501"/>
    <w:rsid w:val="004277D3"/>
    <w:rsid w:val="00430208"/>
    <w:rsid w:val="00431BDE"/>
    <w:rsid w:val="004334E2"/>
    <w:rsid w:val="004335E6"/>
    <w:rsid w:val="00433676"/>
    <w:rsid w:val="00433837"/>
    <w:rsid w:val="00433E1F"/>
    <w:rsid w:val="00435699"/>
    <w:rsid w:val="00436E24"/>
    <w:rsid w:val="00441F71"/>
    <w:rsid w:val="00442400"/>
    <w:rsid w:val="00442DB1"/>
    <w:rsid w:val="00442F1B"/>
    <w:rsid w:val="00443E6A"/>
    <w:rsid w:val="0044494A"/>
    <w:rsid w:val="004474D7"/>
    <w:rsid w:val="004530CE"/>
    <w:rsid w:val="00455FA3"/>
    <w:rsid w:val="00463007"/>
    <w:rsid w:val="00465BD3"/>
    <w:rsid w:val="004669AD"/>
    <w:rsid w:val="00466C53"/>
    <w:rsid w:val="00466EF3"/>
    <w:rsid w:val="004670BA"/>
    <w:rsid w:val="00467225"/>
    <w:rsid w:val="004676A3"/>
    <w:rsid w:val="00467734"/>
    <w:rsid w:val="00470717"/>
    <w:rsid w:val="00471418"/>
    <w:rsid w:val="00471FBA"/>
    <w:rsid w:val="004741E5"/>
    <w:rsid w:val="004748BD"/>
    <w:rsid w:val="00476A7F"/>
    <w:rsid w:val="004839A7"/>
    <w:rsid w:val="00483EF8"/>
    <w:rsid w:val="004845BD"/>
    <w:rsid w:val="00484C03"/>
    <w:rsid w:val="004860BF"/>
    <w:rsid w:val="00486BB4"/>
    <w:rsid w:val="00490568"/>
    <w:rsid w:val="0049082F"/>
    <w:rsid w:val="00490E55"/>
    <w:rsid w:val="0049246B"/>
    <w:rsid w:val="00492E87"/>
    <w:rsid w:val="004957A9"/>
    <w:rsid w:val="00495AED"/>
    <w:rsid w:val="004969C2"/>
    <w:rsid w:val="00496D09"/>
    <w:rsid w:val="00496F34"/>
    <w:rsid w:val="004A0327"/>
    <w:rsid w:val="004A2BA2"/>
    <w:rsid w:val="004A32F6"/>
    <w:rsid w:val="004A4FC3"/>
    <w:rsid w:val="004A5807"/>
    <w:rsid w:val="004A68B2"/>
    <w:rsid w:val="004B03D8"/>
    <w:rsid w:val="004B2D15"/>
    <w:rsid w:val="004B3A66"/>
    <w:rsid w:val="004B7960"/>
    <w:rsid w:val="004C248D"/>
    <w:rsid w:val="004C6722"/>
    <w:rsid w:val="004C685C"/>
    <w:rsid w:val="004D1340"/>
    <w:rsid w:val="004D3553"/>
    <w:rsid w:val="004D4400"/>
    <w:rsid w:val="004E08AF"/>
    <w:rsid w:val="004E609E"/>
    <w:rsid w:val="004E71B9"/>
    <w:rsid w:val="004E7FC4"/>
    <w:rsid w:val="004F1473"/>
    <w:rsid w:val="004F18B8"/>
    <w:rsid w:val="004F277B"/>
    <w:rsid w:val="0050001E"/>
    <w:rsid w:val="00500D9C"/>
    <w:rsid w:val="00502481"/>
    <w:rsid w:val="0050353C"/>
    <w:rsid w:val="00503C9B"/>
    <w:rsid w:val="00504822"/>
    <w:rsid w:val="00506646"/>
    <w:rsid w:val="0051097E"/>
    <w:rsid w:val="00510E3C"/>
    <w:rsid w:val="00510F13"/>
    <w:rsid w:val="005112D4"/>
    <w:rsid w:val="005116FA"/>
    <w:rsid w:val="005127D4"/>
    <w:rsid w:val="00513A54"/>
    <w:rsid w:val="005154B3"/>
    <w:rsid w:val="005161BF"/>
    <w:rsid w:val="0051651C"/>
    <w:rsid w:val="00516F61"/>
    <w:rsid w:val="00517460"/>
    <w:rsid w:val="00520978"/>
    <w:rsid w:val="00521217"/>
    <w:rsid w:val="00521FE1"/>
    <w:rsid w:val="00522500"/>
    <w:rsid w:val="005233FE"/>
    <w:rsid w:val="005250BB"/>
    <w:rsid w:val="0052552C"/>
    <w:rsid w:val="00525749"/>
    <w:rsid w:val="005268E2"/>
    <w:rsid w:val="00526C55"/>
    <w:rsid w:val="00530125"/>
    <w:rsid w:val="005355A5"/>
    <w:rsid w:val="00537A80"/>
    <w:rsid w:val="00537F2F"/>
    <w:rsid w:val="0054193C"/>
    <w:rsid w:val="00543B7F"/>
    <w:rsid w:val="00543EA1"/>
    <w:rsid w:val="0054455B"/>
    <w:rsid w:val="0054667B"/>
    <w:rsid w:val="00547247"/>
    <w:rsid w:val="0055061C"/>
    <w:rsid w:val="00551F61"/>
    <w:rsid w:val="00552417"/>
    <w:rsid w:val="00552A98"/>
    <w:rsid w:val="005536D1"/>
    <w:rsid w:val="00556530"/>
    <w:rsid w:val="0056088C"/>
    <w:rsid w:val="00561C41"/>
    <w:rsid w:val="005621BE"/>
    <w:rsid w:val="00562EF4"/>
    <w:rsid w:val="00565250"/>
    <w:rsid w:val="00566760"/>
    <w:rsid w:val="00566D50"/>
    <w:rsid w:val="00567E10"/>
    <w:rsid w:val="0057016A"/>
    <w:rsid w:val="00573380"/>
    <w:rsid w:val="00574FB1"/>
    <w:rsid w:val="005770DD"/>
    <w:rsid w:val="005826C7"/>
    <w:rsid w:val="00584271"/>
    <w:rsid w:val="00584AE6"/>
    <w:rsid w:val="00590059"/>
    <w:rsid w:val="005917A6"/>
    <w:rsid w:val="005934CA"/>
    <w:rsid w:val="00596214"/>
    <w:rsid w:val="005A0163"/>
    <w:rsid w:val="005A14B9"/>
    <w:rsid w:val="005A2259"/>
    <w:rsid w:val="005B1443"/>
    <w:rsid w:val="005B1947"/>
    <w:rsid w:val="005B3DFA"/>
    <w:rsid w:val="005B3F4D"/>
    <w:rsid w:val="005B48C2"/>
    <w:rsid w:val="005B722D"/>
    <w:rsid w:val="005C42B3"/>
    <w:rsid w:val="005C484C"/>
    <w:rsid w:val="005C536D"/>
    <w:rsid w:val="005C66C7"/>
    <w:rsid w:val="005C6E60"/>
    <w:rsid w:val="005C7A64"/>
    <w:rsid w:val="005C7AD8"/>
    <w:rsid w:val="005D44C0"/>
    <w:rsid w:val="005D45CA"/>
    <w:rsid w:val="005D6B87"/>
    <w:rsid w:val="005E004D"/>
    <w:rsid w:val="005E3D44"/>
    <w:rsid w:val="005E45CA"/>
    <w:rsid w:val="005E4BCF"/>
    <w:rsid w:val="005E7717"/>
    <w:rsid w:val="005F05BD"/>
    <w:rsid w:val="005F15D9"/>
    <w:rsid w:val="005F265B"/>
    <w:rsid w:val="005F3C9C"/>
    <w:rsid w:val="005F6C59"/>
    <w:rsid w:val="00601FC5"/>
    <w:rsid w:val="00602854"/>
    <w:rsid w:val="00602C26"/>
    <w:rsid w:val="00603082"/>
    <w:rsid w:val="00603110"/>
    <w:rsid w:val="0060315A"/>
    <w:rsid w:val="00603F98"/>
    <w:rsid w:val="00604A50"/>
    <w:rsid w:val="0060512B"/>
    <w:rsid w:val="00605879"/>
    <w:rsid w:val="0060617D"/>
    <w:rsid w:val="0060668E"/>
    <w:rsid w:val="00607337"/>
    <w:rsid w:val="006109A0"/>
    <w:rsid w:val="006118BE"/>
    <w:rsid w:val="00611F8A"/>
    <w:rsid w:val="006133A8"/>
    <w:rsid w:val="0061442C"/>
    <w:rsid w:val="006152EF"/>
    <w:rsid w:val="00615AC9"/>
    <w:rsid w:val="00615E06"/>
    <w:rsid w:val="00621381"/>
    <w:rsid w:val="00622170"/>
    <w:rsid w:val="00622F41"/>
    <w:rsid w:val="00624907"/>
    <w:rsid w:val="006260E7"/>
    <w:rsid w:val="00626B8E"/>
    <w:rsid w:val="00626E1D"/>
    <w:rsid w:val="0062760E"/>
    <w:rsid w:val="006303B4"/>
    <w:rsid w:val="006304F7"/>
    <w:rsid w:val="006340C0"/>
    <w:rsid w:val="0063425C"/>
    <w:rsid w:val="00635043"/>
    <w:rsid w:val="00635D1B"/>
    <w:rsid w:val="00635D72"/>
    <w:rsid w:val="00637886"/>
    <w:rsid w:val="0064332E"/>
    <w:rsid w:val="00643CAE"/>
    <w:rsid w:val="0064469E"/>
    <w:rsid w:val="00647C16"/>
    <w:rsid w:val="00650E25"/>
    <w:rsid w:val="00654237"/>
    <w:rsid w:val="00654C67"/>
    <w:rsid w:val="00655082"/>
    <w:rsid w:val="0065577D"/>
    <w:rsid w:val="006566E1"/>
    <w:rsid w:val="00656B41"/>
    <w:rsid w:val="006570CE"/>
    <w:rsid w:val="00660400"/>
    <w:rsid w:val="00660DF6"/>
    <w:rsid w:val="00661267"/>
    <w:rsid w:val="00661E5F"/>
    <w:rsid w:val="00662B02"/>
    <w:rsid w:val="006641C0"/>
    <w:rsid w:val="00665582"/>
    <w:rsid w:val="00667EF4"/>
    <w:rsid w:val="00671381"/>
    <w:rsid w:val="006725D1"/>
    <w:rsid w:val="00672DD2"/>
    <w:rsid w:val="006734EC"/>
    <w:rsid w:val="00676AC3"/>
    <w:rsid w:val="006776AA"/>
    <w:rsid w:val="00680464"/>
    <w:rsid w:val="00681E07"/>
    <w:rsid w:val="006823DB"/>
    <w:rsid w:val="00682F1F"/>
    <w:rsid w:val="00683A32"/>
    <w:rsid w:val="006848ED"/>
    <w:rsid w:val="00685A6B"/>
    <w:rsid w:val="006934A7"/>
    <w:rsid w:val="00693532"/>
    <w:rsid w:val="006944FD"/>
    <w:rsid w:val="00695A7B"/>
    <w:rsid w:val="006960FD"/>
    <w:rsid w:val="0069628B"/>
    <w:rsid w:val="006A0BF2"/>
    <w:rsid w:val="006A351E"/>
    <w:rsid w:val="006A5D2E"/>
    <w:rsid w:val="006A798A"/>
    <w:rsid w:val="006B059F"/>
    <w:rsid w:val="006B09D9"/>
    <w:rsid w:val="006B0B89"/>
    <w:rsid w:val="006B12FF"/>
    <w:rsid w:val="006B3309"/>
    <w:rsid w:val="006B3D57"/>
    <w:rsid w:val="006B6947"/>
    <w:rsid w:val="006B7767"/>
    <w:rsid w:val="006C0279"/>
    <w:rsid w:val="006C2711"/>
    <w:rsid w:val="006C3FAF"/>
    <w:rsid w:val="006C4239"/>
    <w:rsid w:val="006C6E35"/>
    <w:rsid w:val="006D02DE"/>
    <w:rsid w:val="006D176E"/>
    <w:rsid w:val="006D1B7E"/>
    <w:rsid w:val="006D1C4D"/>
    <w:rsid w:val="006D3520"/>
    <w:rsid w:val="006D3715"/>
    <w:rsid w:val="006E06A1"/>
    <w:rsid w:val="006E2899"/>
    <w:rsid w:val="006E394C"/>
    <w:rsid w:val="006E478F"/>
    <w:rsid w:val="006E48F8"/>
    <w:rsid w:val="006E4A0A"/>
    <w:rsid w:val="006E591B"/>
    <w:rsid w:val="006E6D4F"/>
    <w:rsid w:val="006E6FB9"/>
    <w:rsid w:val="006E762B"/>
    <w:rsid w:val="006F0066"/>
    <w:rsid w:val="006F1013"/>
    <w:rsid w:val="006F1C51"/>
    <w:rsid w:val="006F24DB"/>
    <w:rsid w:val="006F3C3A"/>
    <w:rsid w:val="006F3D85"/>
    <w:rsid w:val="006F575B"/>
    <w:rsid w:val="006F649F"/>
    <w:rsid w:val="006F6B81"/>
    <w:rsid w:val="006F6C38"/>
    <w:rsid w:val="006F7E27"/>
    <w:rsid w:val="00700265"/>
    <w:rsid w:val="0070107B"/>
    <w:rsid w:val="00701E79"/>
    <w:rsid w:val="00702E4A"/>
    <w:rsid w:val="00704233"/>
    <w:rsid w:val="00704E25"/>
    <w:rsid w:val="00704F25"/>
    <w:rsid w:val="0071153E"/>
    <w:rsid w:val="00712E0F"/>
    <w:rsid w:val="00721FCC"/>
    <w:rsid w:val="00723392"/>
    <w:rsid w:val="00723D11"/>
    <w:rsid w:val="0072441D"/>
    <w:rsid w:val="007261B5"/>
    <w:rsid w:val="0072635B"/>
    <w:rsid w:val="00726412"/>
    <w:rsid w:val="00726D35"/>
    <w:rsid w:val="00727ADD"/>
    <w:rsid w:val="0073083B"/>
    <w:rsid w:val="00731CAE"/>
    <w:rsid w:val="007330E9"/>
    <w:rsid w:val="00733A80"/>
    <w:rsid w:val="0073436F"/>
    <w:rsid w:val="00735F0C"/>
    <w:rsid w:val="0073677C"/>
    <w:rsid w:val="00736E58"/>
    <w:rsid w:val="00746494"/>
    <w:rsid w:val="0074705E"/>
    <w:rsid w:val="007479E7"/>
    <w:rsid w:val="007509D4"/>
    <w:rsid w:val="00751908"/>
    <w:rsid w:val="007531C2"/>
    <w:rsid w:val="007532BA"/>
    <w:rsid w:val="007553C1"/>
    <w:rsid w:val="007602C7"/>
    <w:rsid w:val="00760345"/>
    <w:rsid w:val="007619FB"/>
    <w:rsid w:val="007623EC"/>
    <w:rsid w:val="00762A37"/>
    <w:rsid w:val="0077013E"/>
    <w:rsid w:val="00770897"/>
    <w:rsid w:val="007736F6"/>
    <w:rsid w:val="007737A0"/>
    <w:rsid w:val="007744E1"/>
    <w:rsid w:val="00774908"/>
    <w:rsid w:val="00774B0B"/>
    <w:rsid w:val="00774EC6"/>
    <w:rsid w:val="00774EC9"/>
    <w:rsid w:val="0077723E"/>
    <w:rsid w:val="007774EC"/>
    <w:rsid w:val="00780BE2"/>
    <w:rsid w:val="00783FD0"/>
    <w:rsid w:val="00786EF6"/>
    <w:rsid w:val="0078756A"/>
    <w:rsid w:val="00790C26"/>
    <w:rsid w:val="00791948"/>
    <w:rsid w:val="00792CB9"/>
    <w:rsid w:val="00792DDB"/>
    <w:rsid w:val="007950E4"/>
    <w:rsid w:val="0079579C"/>
    <w:rsid w:val="007A2328"/>
    <w:rsid w:val="007A2967"/>
    <w:rsid w:val="007A3B7D"/>
    <w:rsid w:val="007A4640"/>
    <w:rsid w:val="007A5AD2"/>
    <w:rsid w:val="007A60BD"/>
    <w:rsid w:val="007B043A"/>
    <w:rsid w:val="007B05B9"/>
    <w:rsid w:val="007B1A58"/>
    <w:rsid w:val="007B1B3F"/>
    <w:rsid w:val="007B2EF9"/>
    <w:rsid w:val="007B3192"/>
    <w:rsid w:val="007B3369"/>
    <w:rsid w:val="007B3D5D"/>
    <w:rsid w:val="007B4158"/>
    <w:rsid w:val="007C3207"/>
    <w:rsid w:val="007C48FC"/>
    <w:rsid w:val="007C5DDB"/>
    <w:rsid w:val="007C7747"/>
    <w:rsid w:val="007D39C3"/>
    <w:rsid w:val="007D4517"/>
    <w:rsid w:val="007D45F5"/>
    <w:rsid w:val="007D4FBE"/>
    <w:rsid w:val="007D7430"/>
    <w:rsid w:val="007D78C9"/>
    <w:rsid w:val="007E01C0"/>
    <w:rsid w:val="007E0758"/>
    <w:rsid w:val="007E0E26"/>
    <w:rsid w:val="007E2E39"/>
    <w:rsid w:val="007E6535"/>
    <w:rsid w:val="007F121E"/>
    <w:rsid w:val="007F1994"/>
    <w:rsid w:val="007F1CA4"/>
    <w:rsid w:val="007F2995"/>
    <w:rsid w:val="007F2A69"/>
    <w:rsid w:val="007F36D6"/>
    <w:rsid w:val="007F3E78"/>
    <w:rsid w:val="007F3F5C"/>
    <w:rsid w:val="007F4262"/>
    <w:rsid w:val="007F53AF"/>
    <w:rsid w:val="007F69C4"/>
    <w:rsid w:val="007F79A3"/>
    <w:rsid w:val="00800F00"/>
    <w:rsid w:val="008018C6"/>
    <w:rsid w:val="00802197"/>
    <w:rsid w:val="00802DDB"/>
    <w:rsid w:val="00802E4F"/>
    <w:rsid w:val="00803C3F"/>
    <w:rsid w:val="00804B26"/>
    <w:rsid w:val="00806D39"/>
    <w:rsid w:val="00811ACD"/>
    <w:rsid w:val="00811BB9"/>
    <w:rsid w:val="00812B05"/>
    <w:rsid w:val="00813176"/>
    <w:rsid w:val="00813D94"/>
    <w:rsid w:val="00814EA7"/>
    <w:rsid w:val="008160C7"/>
    <w:rsid w:val="00817640"/>
    <w:rsid w:val="008177FF"/>
    <w:rsid w:val="00817926"/>
    <w:rsid w:val="00821C17"/>
    <w:rsid w:val="0082360E"/>
    <w:rsid w:val="0082377C"/>
    <w:rsid w:val="00826620"/>
    <w:rsid w:val="00826DB1"/>
    <w:rsid w:val="008272DB"/>
    <w:rsid w:val="008278EA"/>
    <w:rsid w:val="00827FF8"/>
    <w:rsid w:val="008314DE"/>
    <w:rsid w:val="00832A9E"/>
    <w:rsid w:val="00832F23"/>
    <w:rsid w:val="008336EC"/>
    <w:rsid w:val="00833AC9"/>
    <w:rsid w:val="00833D73"/>
    <w:rsid w:val="00834D12"/>
    <w:rsid w:val="008407AF"/>
    <w:rsid w:val="008407B0"/>
    <w:rsid w:val="00840881"/>
    <w:rsid w:val="00841B0D"/>
    <w:rsid w:val="00842400"/>
    <w:rsid w:val="0084330E"/>
    <w:rsid w:val="00845020"/>
    <w:rsid w:val="00846D57"/>
    <w:rsid w:val="00847911"/>
    <w:rsid w:val="00851BAB"/>
    <w:rsid w:val="00851E2C"/>
    <w:rsid w:val="00853131"/>
    <w:rsid w:val="00854A9F"/>
    <w:rsid w:val="008575A8"/>
    <w:rsid w:val="00860133"/>
    <w:rsid w:val="00860A7F"/>
    <w:rsid w:val="00860DAB"/>
    <w:rsid w:val="00860EB6"/>
    <w:rsid w:val="008632D3"/>
    <w:rsid w:val="008633EE"/>
    <w:rsid w:val="00863956"/>
    <w:rsid w:val="008665D7"/>
    <w:rsid w:val="00866707"/>
    <w:rsid w:val="00866EEF"/>
    <w:rsid w:val="00867C35"/>
    <w:rsid w:val="008716DC"/>
    <w:rsid w:val="00871C53"/>
    <w:rsid w:val="00872C1F"/>
    <w:rsid w:val="00872C91"/>
    <w:rsid w:val="00872F78"/>
    <w:rsid w:val="0087361A"/>
    <w:rsid w:val="00873628"/>
    <w:rsid w:val="008736C9"/>
    <w:rsid w:val="008752C6"/>
    <w:rsid w:val="00875467"/>
    <w:rsid w:val="00883BBF"/>
    <w:rsid w:val="00884AF3"/>
    <w:rsid w:val="00886FF7"/>
    <w:rsid w:val="00887053"/>
    <w:rsid w:val="00887EF9"/>
    <w:rsid w:val="00891280"/>
    <w:rsid w:val="00891364"/>
    <w:rsid w:val="00891682"/>
    <w:rsid w:val="008920D2"/>
    <w:rsid w:val="008939D1"/>
    <w:rsid w:val="00893BE3"/>
    <w:rsid w:val="00893D47"/>
    <w:rsid w:val="0089550D"/>
    <w:rsid w:val="00897090"/>
    <w:rsid w:val="008972F2"/>
    <w:rsid w:val="008973F7"/>
    <w:rsid w:val="008A14E8"/>
    <w:rsid w:val="008A1883"/>
    <w:rsid w:val="008A1FF2"/>
    <w:rsid w:val="008A262F"/>
    <w:rsid w:val="008A3B93"/>
    <w:rsid w:val="008A519A"/>
    <w:rsid w:val="008A5B4B"/>
    <w:rsid w:val="008A62AB"/>
    <w:rsid w:val="008A7405"/>
    <w:rsid w:val="008A7918"/>
    <w:rsid w:val="008B049B"/>
    <w:rsid w:val="008B4000"/>
    <w:rsid w:val="008B45C6"/>
    <w:rsid w:val="008B61CB"/>
    <w:rsid w:val="008B749D"/>
    <w:rsid w:val="008C2E6A"/>
    <w:rsid w:val="008C30F7"/>
    <w:rsid w:val="008C3D68"/>
    <w:rsid w:val="008C4692"/>
    <w:rsid w:val="008C690B"/>
    <w:rsid w:val="008C75CA"/>
    <w:rsid w:val="008D0DB7"/>
    <w:rsid w:val="008D0E8F"/>
    <w:rsid w:val="008D13DD"/>
    <w:rsid w:val="008D1747"/>
    <w:rsid w:val="008D194D"/>
    <w:rsid w:val="008D1A20"/>
    <w:rsid w:val="008D386E"/>
    <w:rsid w:val="008D3A73"/>
    <w:rsid w:val="008D4C57"/>
    <w:rsid w:val="008D58E9"/>
    <w:rsid w:val="008D5DCF"/>
    <w:rsid w:val="008D6F8C"/>
    <w:rsid w:val="008D77A0"/>
    <w:rsid w:val="008E1B52"/>
    <w:rsid w:val="008E2337"/>
    <w:rsid w:val="008E2CD9"/>
    <w:rsid w:val="008E4650"/>
    <w:rsid w:val="008E5712"/>
    <w:rsid w:val="008F24D7"/>
    <w:rsid w:val="008F4F95"/>
    <w:rsid w:val="008F7678"/>
    <w:rsid w:val="00902383"/>
    <w:rsid w:val="009027C6"/>
    <w:rsid w:val="009031EB"/>
    <w:rsid w:val="00903226"/>
    <w:rsid w:val="00904162"/>
    <w:rsid w:val="00904644"/>
    <w:rsid w:val="009069C6"/>
    <w:rsid w:val="0091128A"/>
    <w:rsid w:val="00912AA3"/>
    <w:rsid w:val="00913D61"/>
    <w:rsid w:val="0091412A"/>
    <w:rsid w:val="0091524A"/>
    <w:rsid w:val="009155B7"/>
    <w:rsid w:val="00915CA9"/>
    <w:rsid w:val="009165F3"/>
    <w:rsid w:val="009204F8"/>
    <w:rsid w:val="00921A4B"/>
    <w:rsid w:val="0092467A"/>
    <w:rsid w:val="00924951"/>
    <w:rsid w:val="009251AA"/>
    <w:rsid w:val="0092577E"/>
    <w:rsid w:val="00925ABE"/>
    <w:rsid w:val="00926BA2"/>
    <w:rsid w:val="00926F00"/>
    <w:rsid w:val="00927C87"/>
    <w:rsid w:val="00930142"/>
    <w:rsid w:val="00931866"/>
    <w:rsid w:val="009318DA"/>
    <w:rsid w:val="00931F88"/>
    <w:rsid w:val="0093271C"/>
    <w:rsid w:val="00933C7D"/>
    <w:rsid w:val="00934C0E"/>
    <w:rsid w:val="00935F14"/>
    <w:rsid w:val="0093623E"/>
    <w:rsid w:val="00940EA1"/>
    <w:rsid w:val="009419B6"/>
    <w:rsid w:val="0094285D"/>
    <w:rsid w:val="00942DA2"/>
    <w:rsid w:val="009446D6"/>
    <w:rsid w:val="0094487F"/>
    <w:rsid w:val="00944B16"/>
    <w:rsid w:val="00945CD1"/>
    <w:rsid w:val="0094707F"/>
    <w:rsid w:val="00947267"/>
    <w:rsid w:val="009501B3"/>
    <w:rsid w:val="00950D11"/>
    <w:rsid w:val="009518E3"/>
    <w:rsid w:val="00954453"/>
    <w:rsid w:val="009609E2"/>
    <w:rsid w:val="00960D04"/>
    <w:rsid w:val="00960D62"/>
    <w:rsid w:val="0096378C"/>
    <w:rsid w:val="00965C15"/>
    <w:rsid w:val="00965EC1"/>
    <w:rsid w:val="00966953"/>
    <w:rsid w:val="009669AA"/>
    <w:rsid w:val="00966F2E"/>
    <w:rsid w:val="00967FC8"/>
    <w:rsid w:val="00971313"/>
    <w:rsid w:val="009721EB"/>
    <w:rsid w:val="00974B36"/>
    <w:rsid w:val="00975A7F"/>
    <w:rsid w:val="00976A69"/>
    <w:rsid w:val="00976B52"/>
    <w:rsid w:val="009772AE"/>
    <w:rsid w:val="00977C4B"/>
    <w:rsid w:val="00981B39"/>
    <w:rsid w:val="00982FF5"/>
    <w:rsid w:val="00985475"/>
    <w:rsid w:val="00987F16"/>
    <w:rsid w:val="009903D5"/>
    <w:rsid w:val="00990BE7"/>
    <w:rsid w:val="00990BEF"/>
    <w:rsid w:val="0099109E"/>
    <w:rsid w:val="009912AB"/>
    <w:rsid w:val="009934B1"/>
    <w:rsid w:val="009937F8"/>
    <w:rsid w:val="00995731"/>
    <w:rsid w:val="009963BC"/>
    <w:rsid w:val="0099676B"/>
    <w:rsid w:val="009A0351"/>
    <w:rsid w:val="009A17F8"/>
    <w:rsid w:val="009A47EE"/>
    <w:rsid w:val="009A4DB1"/>
    <w:rsid w:val="009A593E"/>
    <w:rsid w:val="009B0CE5"/>
    <w:rsid w:val="009B1528"/>
    <w:rsid w:val="009B249D"/>
    <w:rsid w:val="009B2BCF"/>
    <w:rsid w:val="009B2DC3"/>
    <w:rsid w:val="009B49ED"/>
    <w:rsid w:val="009B741F"/>
    <w:rsid w:val="009B7DD0"/>
    <w:rsid w:val="009C03BE"/>
    <w:rsid w:val="009C0A7B"/>
    <w:rsid w:val="009C2103"/>
    <w:rsid w:val="009C2F77"/>
    <w:rsid w:val="009C4FEA"/>
    <w:rsid w:val="009C639E"/>
    <w:rsid w:val="009C6629"/>
    <w:rsid w:val="009C67EC"/>
    <w:rsid w:val="009C68A9"/>
    <w:rsid w:val="009C6960"/>
    <w:rsid w:val="009C7241"/>
    <w:rsid w:val="009D1C8A"/>
    <w:rsid w:val="009D2C1B"/>
    <w:rsid w:val="009D4030"/>
    <w:rsid w:val="009D433D"/>
    <w:rsid w:val="009D5756"/>
    <w:rsid w:val="009D6FFD"/>
    <w:rsid w:val="009D70CB"/>
    <w:rsid w:val="009E0F64"/>
    <w:rsid w:val="009E181F"/>
    <w:rsid w:val="009E225D"/>
    <w:rsid w:val="009E26AB"/>
    <w:rsid w:val="009E4789"/>
    <w:rsid w:val="009E5B1B"/>
    <w:rsid w:val="009E7E02"/>
    <w:rsid w:val="009F0169"/>
    <w:rsid w:val="009F080C"/>
    <w:rsid w:val="009F0B25"/>
    <w:rsid w:val="009F2C5A"/>
    <w:rsid w:val="009F4D89"/>
    <w:rsid w:val="009F6534"/>
    <w:rsid w:val="009F6A87"/>
    <w:rsid w:val="009F6D62"/>
    <w:rsid w:val="00A01961"/>
    <w:rsid w:val="00A01BC0"/>
    <w:rsid w:val="00A02097"/>
    <w:rsid w:val="00A034C7"/>
    <w:rsid w:val="00A04531"/>
    <w:rsid w:val="00A07083"/>
    <w:rsid w:val="00A10856"/>
    <w:rsid w:val="00A127C5"/>
    <w:rsid w:val="00A12CAB"/>
    <w:rsid w:val="00A1316B"/>
    <w:rsid w:val="00A14369"/>
    <w:rsid w:val="00A148BF"/>
    <w:rsid w:val="00A14A9C"/>
    <w:rsid w:val="00A158C7"/>
    <w:rsid w:val="00A16902"/>
    <w:rsid w:val="00A16B56"/>
    <w:rsid w:val="00A203D7"/>
    <w:rsid w:val="00A208EA"/>
    <w:rsid w:val="00A20ACC"/>
    <w:rsid w:val="00A20D5D"/>
    <w:rsid w:val="00A20E66"/>
    <w:rsid w:val="00A217E9"/>
    <w:rsid w:val="00A221B7"/>
    <w:rsid w:val="00A2542E"/>
    <w:rsid w:val="00A2561B"/>
    <w:rsid w:val="00A31F2C"/>
    <w:rsid w:val="00A33BDF"/>
    <w:rsid w:val="00A34083"/>
    <w:rsid w:val="00A35927"/>
    <w:rsid w:val="00A369EF"/>
    <w:rsid w:val="00A3772B"/>
    <w:rsid w:val="00A40A3E"/>
    <w:rsid w:val="00A40C11"/>
    <w:rsid w:val="00A41BE0"/>
    <w:rsid w:val="00A450C2"/>
    <w:rsid w:val="00A45912"/>
    <w:rsid w:val="00A477E7"/>
    <w:rsid w:val="00A51558"/>
    <w:rsid w:val="00A51A82"/>
    <w:rsid w:val="00A53079"/>
    <w:rsid w:val="00A540BE"/>
    <w:rsid w:val="00A558BC"/>
    <w:rsid w:val="00A5640A"/>
    <w:rsid w:val="00A566A3"/>
    <w:rsid w:val="00A56B8D"/>
    <w:rsid w:val="00A572D3"/>
    <w:rsid w:val="00A5768E"/>
    <w:rsid w:val="00A60FEC"/>
    <w:rsid w:val="00A61FF8"/>
    <w:rsid w:val="00A62B75"/>
    <w:rsid w:val="00A63105"/>
    <w:rsid w:val="00A63442"/>
    <w:rsid w:val="00A63E57"/>
    <w:rsid w:val="00A657E6"/>
    <w:rsid w:val="00A65CCA"/>
    <w:rsid w:val="00A66BD3"/>
    <w:rsid w:val="00A7050F"/>
    <w:rsid w:val="00A7107C"/>
    <w:rsid w:val="00A7122E"/>
    <w:rsid w:val="00A71C04"/>
    <w:rsid w:val="00A71F5C"/>
    <w:rsid w:val="00A74B46"/>
    <w:rsid w:val="00A75483"/>
    <w:rsid w:val="00A76109"/>
    <w:rsid w:val="00A77919"/>
    <w:rsid w:val="00A7799B"/>
    <w:rsid w:val="00A77CDB"/>
    <w:rsid w:val="00A8083C"/>
    <w:rsid w:val="00A83B39"/>
    <w:rsid w:val="00A85C4D"/>
    <w:rsid w:val="00A85EF7"/>
    <w:rsid w:val="00A87A16"/>
    <w:rsid w:val="00A87FBF"/>
    <w:rsid w:val="00A91092"/>
    <w:rsid w:val="00A913B8"/>
    <w:rsid w:val="00A9257B"/>
    <w:rsid w:val="00A92685"/>
    <w:rsid w:val="00A92930"/>
    <w:rsid w:val="00A9497C"/>
    <w:rsid w:val="00A9598B"/>
    <w:rsid w:val="00A95E6E"/>
    <w:rsid w:val="00AA0F43"/>
    <w:rsid w:val="00AA117A"/>
    <w:rsid w:val="00AA267A"/>
    <w:rsid w:val="00AA2861"/>
    <w:rsid w:val="00AB11AD"/>
    <w:rsid w:val="00AB16FD"/>
    <w:rsid w:val="00AB5110"/>
    <w:rsid w:val="00AB5AA7"/>
    <w:rsid w:val="00AB7563"/>
    <w:rsid w:val="00AC0295"/>
    <w:rsid w:val="00AC07C1"/>
    <w:rsid w:val="00AC1942"/>
    <w:rsid w:val="00AC1A5B"/>
    <w:rsid w:val="00AC1C73"/>
    <w:rsid w:val="00AC584B"/>
    <w:rsid w:val="00AC6BAA"/>
    <w:rsid w:val="00AC7957"/>
    <w:rsid w:val="00AC7C2E"/>
    <w:rsid w:val="00AD0202"/>
    <w:rsid w:val="00AD02B0"/>
    <w:rsid w:val="00AD197A"/>
    <w:rsid w:val="00AD3207"/>
    <w:rsid w:val="00AD3268"/>
    <w:rsid w:val="00AD4806"/>
    <w:rsid w:val="00AD6A9D"/>
    <w:rsid w:val="00AD7CF9"/>
    <w:rsid w:val="00AE15DA"/>
    <w:rsid w:val="00AE4ABC"/>
    <w:rsid w:val="00AE5619"/>
    <w:rsid w:val="00AE6935"/>
    <w:rsid w:val="00AF1C50"/>
    <w:rsid w:val="00AF306B"/>
    <w:rsid w:val="00AF4C13"/>
    <w:rsid w:val="00AF50A4"/>
    <w:rsid w:val="00AF5372"/>
    <w:rsid w:val="00AF702E"/>
    <w:rsid w:val="00B0106D"/>
    <w:rsid w:val="00B02E46"/>
    <w:rsid w:val="00B02E98"/>
    <w:rsid w:val="00B040B7"/>
    <w:rsid w:val="00B04AA2"/>
    <w:rsid w:val="00B06FE0"/>
    <w:rsid w:val="00B11951"/>
    <w:rsid w:val="00B12551"/>
    <w:rsid w:val="00B15BC4"/>
    <w:rsid w:val="00B163AD"/>
    <w:rsid w:val="00B1671F"/>
    <w:rsid w:val="00B167CC"/>
    <w:rsid w:val="00B2044C"/>
    <w:rsid w:val="00B211C1"/>
    <w:rsid w:val="00B21525"/>
    <w:rsid w:val="00B24D45"/>
    <w:rsid w:val="00B24FA5"/>
    <w:rsid w:val="00B26157"/>
    <w:rsid w:val="00B26C26"/>
    <w:rsid w:val="00B27D6E"/>
    <w:rsid w:val="00B314BB"/>
    <w:rsid w:val="00B31581"/>
    <w:rsid w:val="00B326DA"/>
    <w:rsid w:val="00B32CDB"/>
    <w:rsid w:val="00B340D8"/>
    <w:rsid w:val="00B3708C"/>
    <w:rsid w:val="00B374F7"/>
    <w:rsid w:val="00B428A7"/>
    <w:rsid w:val="00B44532"/>
    <w:rsid w:val="00B50643"/>
    <w:rsid w:val="00B507B7"/>
    <w:rsid w:val="00B51528"/>
    <w:rsid w:val="00B52081"/>
    <w:rsid w:val="00B556E9"/>
    <w:rsid w:val="00B57912"/>
    <w:rsid w:val="00B612AD"/>
    <w:rsid w:val="00B62162"/>
    <w:rsid w:val="00B6260E"/>
    <w:rsid w:val="00B67775"/>
    <w:rsid w:val="00B70304"/>
    <w:rsid w:val="00B70939"/>
    <w:rsid w:val="00B726FA"/>
    <w:rsid w:val="00B74FFE"/>
    <w:rsid w:val="00B76BED"/>
    <w:rsid w:val="00B76C7F"/>
    <w:rsid w:val="00B7775F"/>
    <w:rsid w:val="00B800D6"/>
    <w:rsid w:val="00B804AB"/>
    <w:rsid w:val="00B80D1B"/>
    <w:rsid w:val="00B829BF"/>
    <w:rsid w:val="00B82E2C"/>
    <w:rsid w:val="00B83051"/>
    <w:rsid w:val="00B83463"/>
    <w:rsid w:val="00B840B4"/>
    <w:rsid w:val="00B840CF"/>
    <w:rsid w:val="00B84CD3"/>
    <w:rsid w:val="00B852DB"/>
    <w:rsid w:val="00B87108"/>
    <w:rsid w:val="00B87EDB"/>
    <w:rsid w:val="00B9024D"/>
    <w:rsid w:val="00B91DF1"/>
    <w:rsid w:val="00B9349F"/>
    <w:rsid w:val="00B93AB2"/>
    <w:rsid w:val="00B94EBF"/>
    <w:rsid w:val="00B97E93"/>
    <w:rsid w:val="00BA0ABC"/>
    <w:rsid w:val="00BA3368"/>
    <w:rsid w:val="00BA3919"/>
    <w:rsid w:val="00BA61D8"/>
    <w:rsid w:val="00BA79C7"/>
    <w:rsid w:val="00BA7D6F"/>
    <w:rsid w:val="00BB0A18"/>
    <w:rsid w:val="00BB197F"/>
    <w:rsid w:val="00BB1A7E"/>
    <w:rsid w:val="00BB30CB"/>
    <w:rsid w:val="00BB7453"/>
    <w:rsid w:val="00BB7AE8"/>
    <w:rsid w:val="00BC0BFF"/>
    <w:rsid w:val="00BC1D5F"/>
    <w:rsid w:val="00BC254F"/>
    <w:rsid w:val="00BC5474"/>
    <w:rsid w:val="00BC5925"/>
    <w:rsid w:val="00BC602F"/>
    <w:rsid w:val="00BD10BA"/>
    <w:rsid w:val="00BD1493"/>
    <w:rsid w:val="00BD1C9C"/>
    <w:rsid w:val="00BD239F"/>
    <w:rsid w:val="00BD36C2"/>
    <w:rsid w:val="00BD5A96"/>
    <w:rsid w:val="00BE0828"/>
    <w:rsid w:val="00BE3B1F"/>
    <w:rsid w:val="00BE6345"/>
    <w:rsid w:val="00BE63B7"/>
    <w:rsid w:val="00BE65DC"/>
    <w:rsid w:val="00BE7BB4"/>
    <w:rsid w:val="00BF1621"/>
    <w:rsid w:val="00BF3518"/>
    <w:rsid w:val="00BF5F56"/>
    <w:rsid w:val="00BF66E5"/>
    <w:rsid w:val="00C009F2"/>
    <w:rsid w:val="00C00DD0"/>
    <w:rsid w:val="00C00F6A"/>
    <w:rsid w:val="00C01354"/>
    <w:rsid w:val="00C04A80"/>
    <w:rsid w:val="00C06936"/>
    <w:rsid w:val="00C06CB3"/>
    <w:rsid w:val="00C06F27"/>
    <w:rsid w:val="00C108A8"/>
    <w:rsid w:val="00C108FD"/>
    <w:rsid w:val="00C1252E"/>
    <w:rsid w:val="00C127AD"/>
    <w:rsid w:val="00C13CA2"/>
    <w:rsid w:val="00C14445"/>
    <w:rsid w:val="00C15FA7"/>
    <w:rsid w:val="00C16BE3"/>
    <w:rsid w:val="00C20068"/>
    <w:rsid w:val="00C20228"/>
    <w:rsid w:val="00C216B3"/>
    <w:rsid w:val="00C23034"/>
    <w:rsid w:val="00C23293"/>
    <w:rsid w:val="00C24642"/>
    <w:rsid w:val="00C25844"/>
    <w:rsid w:val="00C31F7E"/>
    <w:rsid w:val="00C361E1"/>
    <w:rsid w:val="00C40012"/>
    <w:rsid w:val="00C424B9"/>
    <w:rsid w:val="00C43F64"/>
    <w:rsid w:val="00C4420A"/>
    <w:rsid w:val="00C4574A"/>
    <w:rsid w:val="00C526F9"/>
    <w:rsid w:val="00C5324D"/>
    <w:rsid w:val="00C559C6"/>
    <w:rsid w:val="00C5679F"/>
    <w:rsid w:val="00C57DDC"/>
    <w:rsid w:val="00C57E34"/>
    <w:rsid w:val="00C609EA"/>
    <w:rsid w:val="00C61B03"/>
    <w:rsid w:val="00C63925"/>
    <w:rsid w:val="00C63D44"/>
    <w:rsid w:val="00C64C8B"/>
    <w:rsid w:val="00C659ED"/>
    <w:rsid w:val="00C705DE"/>
    <w:rsid w:val="00C714DD"/>
    <w:rsid w:val="00C73A07"/>
    <w:rsid w:val="00C75C8F"/>
    <w:rsid w:val="00C75FC3"/>
    <w:rsid w:val="00C76521"/>
    <w:rsid w:val="00C76D7F"/>
    <w:rsid w:val="00C80558"/>
    <w:rsid w:val="00C82023"/>
    <w:rsid w:val="00C82203"/>
    <w:rsid w:val="00C82C22"/>
    <w:rsid w:val="00C83AF6"/>
    <w:rsid w:val="00C8428B"/>
    <w:rsid w:val="00C86351"/>
    <w:rsid w:val="00C867E0"/>
    <w:rsid w:val="00C86EEE"/>
    <w:rsid w:val="00C87704"/>
    <w:rsid w:val="00C87A05"/>
    <w:rsid w:val="00C9292D"/>
    <w:rsid w:val="00C92CDC"/>
    <w:rsid w:val="00C92D52"/>
    <w:rsid w:val="00C94398"/>
    <w:rsid w:val="00C946B7"/>
    <w:rsid w:val="00C948DC"/>
    <w:rsid w:val="00C965B6"/>
    <w:rsid w:val="00C9798D"/>
    <w:rsid w:val="00C97AF5"/>
    <w:rsid w:val="00CA05C3"/>
    <w:rsid w:val="00CA29DF"/>
    <w:rsid w:val="00CA2B80"/>
    <w:rsid w:val="00CA41B9"/>
    <w:rsid w:val="00CA420E"/>
    <w:rsid w:val="00CA426B"/>
    <w:rsid w:val="00CA4F64"/>
    <w:rsid w:val="00CA5D0B"/>
    <w:rsid w:val="00CA6D4D"/>
    <w:rsid w:val="00CA75E6"/>
    <w:rsid w:val="00CB0608"/>
    <w:rsid w:val="00CB224E"/>
    <w:rsid w:val="00CB2250"/>
    <w:rsid w:val="00CB4114"/>
    <w:rsid w:val="00CB44E4"/>
    <w:rsid w:val="00CC43C9"/>
    <w:rsid w:val="00CC4C36"/>
    <w:rsid w:val="00CC5EAF"/>
    <w:rsid w:val="00CC7474"/>
    <w:rsid w:val="00CC77EA"/>
    <w:rsid w:val="00CD245E"/>
    <w:rsid w:val="00CD30A6"/>
    <w:rsid w:val="00CD512E"/>
    <w:rsid w:val="00CD5F1F"/>
    <w:rsid w:val="00CD7242"/>
    <w:rsid w:val="00CE1882"/>
    <w:rsid w:val="00CE20CE"/>
    <w:rsid w:val="00CE24F6"/>
    <w:rsid w:val="00CF0678"/>
    <w:rsid w:val="00CF19ED"/>
    <w:rsid w:val="00CF25B7"/>
    <w:rsid w:val="00CF3086"/>
    <w:rsid w:val="00CF34E9"/>
    <w:rsid w:val="00CF3F0A"/>
    <w:rsid w:val="00CF4860"/>
    <w:rsid w:val="00CF586D"/>
    <w:rsid w:val="00D00A19"/>
    <w:rsid w:val="00D02013"/>
    <w:rsid w:val="00D02A6B"/>
    <w:rsid w:val="00D0420B"/>
    <w:rsid w:val="00D04891"/>
    <w:rsid w:val="00D0694A"/>
    <w:rsid w:val="00D06DD2"/>
    <w:rsid w:val="00D071A4"/>
    <w:rsid w:val="00D107DA"/>
    <w:rsid w:val="00D11044"/>
    <w:rsid w:val="00D111C8"/>
    <w:rsid w:val="00D12C4B"/>
    <w:rsid w:val="00D132A0"/>
    <w:rsid w:val="00D1452B"/>
    <w:rsid w:val="00D15A00"/>
    <w:rsid w:val="00D21974"/>
    <w:rsid w:val="00D2474C"/>
    <w:rsid w:val="00D25074"/>
    <w:rsid w:val="00D25895"/>
    <w:rsid w:val="00D26811"/>
    <w:rsid w:val="00D276C9"/>
    <w:rsid w:val="00D27BA2"/>
    <w:rsid w:val="00D300BC"/>
    <w:rsid w:val="00D300DA"/>
    <w:rsid w:val="00D31DDB"/>
    <w:rsid w:val="00D3311A"/>
    <w:rsid w:val="00D339B5"/>
    <w:rsid w:val="00D33DC0"/>
    <w:rsid w:val="00D3433E"/>
    <w:rsid w:val="00D363E4"/>
    <w:rsid w:val="00D36F14"/>
    <w:rsid w:val="00D373E2"/>
    <w:rsid w:val="00D428F2"/>
    <w:rsid w:val="00D43553"/>
    <w:rsid w:val="00D43F03"/>
    <w:rsid w:val="00D4572C"/>
    <w:rsid w:val="00D4592B"/>
    <w:rsid w:val="00D51962"/>
    <w:rsid w:val="00D51ABD"/>
    <w:rsid w:val="00D532CF"/>
    <w:rsid w:val="00D5372D"/>
    <w:rsid w:val="00D54ABD"/>
    <w:rsid w:val="00D552FC"/>
    <w:rsid w:val="00D55C2D"/>
    <w:rsid w:val="00D57B65"/>
    <w:rsid w:val="00D57DE4"/>
    <w:rsid w:val="00D6123C"/>
    <w:rsid w:val="00D61C9E"/>
    <w:rsid w:val="00D64585"/>
    <w:rsid w:val="00D6597A"/>
    <w:rsid w:val="00D67400"/>
    <w:rsid w:val="00D67632"/>
    <w:rsid w:val="00D67C0A"/>
    <w:rsid w:val="00D67F61"/>
    <w:rsid w:val="00D713CC"/>
    <w:rsid w:val="00D72C3C"/>
    <w:rsid w:val="00D739E7"/>
    <w:rsid w:val="00D73EAB"/>
    <w:rsid w:val="00D767DC"/>
    <w:rsid w:val="00D77CEE"/>
    <w:rsid w:val="00D80C00"/>
    <w:rsid w:val="00D818D1"/>
    <w:rsid w:val="00D8393A"/>
    <w:rsid w:val="00D86947"/>
    <w:rsid w:val="00D87C9C"/>
    <w:rsid w:val="00D905A9"/>
    <w:rsid w:val="00D91FE2"/>
    <w:rsid w:val="00D921EF"/>
    <w:rsid w:val="00D9249F"/>
    <w:rsid w:val="00D93E76"/>
    <w:rsid w:val="00D94B00"/>
    <w:rsid w:val="00D95401"/>
    <w:rsid w:val="00D96183"/>
    <w:rsid w:val="00D96622"/>
    <w:rsid w:val="00D966D0"/>
    <w:rsid w:val="00D9670F"/>
    <w:rsid w:val="00D96C72"/>
    <w:rsid w:val="00D96DE1"/>
    <w:rsid w:val="00D96E56"/>
    <w:rsid w:val="00DA57EA"/>
    <w:rsid w:val="00DA6647"/>
    <w:rsid w:val="00DA7A76"/>
    <w:rsid w:val="00DA7C43"/>
    <w:rsid w:val="00DB0A0B"/>
    <w:rsid w:val="00DB314A"/>
    <w:rsid w:val="00DB327C"/>
    <w:rsid w:val="00DB4BC3"/>
    <w:rsid w:val="00DB5E77"/>
    <w:rsid w:val="00DB61B3"/>
    <w:rsid w:val="00DB7AED"/>
    <w:rsid w:val="00DC098D"/>
    <w:rsid w:val="00DC289C"/>
    <w:rsid w:val="00DC38D8"/>
    <w:rsid w:val="00DC3E82"/>
    <w:rsid w:val="00DC40E8"/>
    <w:rsid w:val="00DC58DD"/>
    <w:rsid w:val="00DC5FB8"/>
    <w:rsid w:val="00DC7B91"/>
    <w:rsid w:val="00DD005C"/>
    <w:rsid w:val="00DD0580"/>
    <w:rsid w:val="00DD0B6A"/>
    <w:rsid w:val="00DD4396"/>
    <w:rsid w:val="00DD44AC"/>
    <w:rsid w:val="00DD4679"/>
    <w:rsid w:val="00DD4DF9"/>
    <w:rsid w:val="00DD63DA"/>
    <w:rsid w:val="00DD796C"/>
    <w:rsid w:val="00DD7A1A"/>
    <w:rsid w:val="00DE016D"/>
    <w:rsid w:val="00DE0433"/>
    <w:rsid w:val="00DE1C01"/>
    <w:rsid w:val="00DE2639"/>
    <w:rsid w:val="00DE31A3"/>
    <w:rsid w:val="00DE43CC"/>
    <w:rsid w:val="00DE4F2A"/>
    <w:rsid w:val="00DE52C7"/>
    <w:rsid w:val="00DE6446"/>
    <w:rsid w:val="00DE6885"/>
    <w:rsid w:val="00DE6B2C"/>
    <w:rsid w:val="00DF2569"/>
    <w:rsid w:val="00DF6604"/>
    <w:rsid w:val="00DF76CA"/>
    <w:rsid w:val="00E002EC"/>
    <w:rsid w:val="00E00804"/>
    <w:rsid w:val="00E011B7"/>
    <w:rsid w:val="00E03B43"/>
    <w:rsid w:val="00E03ECB"/>
    <w:rsid w:val="00E04A9D"/>
    <w:rsid w:val="00E04E2C"/>
    <w:rsid w:val="00E05D86"/>
    <w:rsid w:val="00E05FC2"/>
    <w:rsid w:val="00E062FC"/>
    <w:rsid w:val="00E0718B"/>
    <w:rsid w:val="00E07D74"/>
    <w:rsid w:val="00E107D5"/>
    <w:rsid w:val="00E12DD8"/>
    <w:rsid w:val="00E1366F"/>
    <w:rsid w:val="00E14166"/>
    <w:rsid w:val="00E22275"/>
    <w:rsid w:val="00E235E9"/>
    <w:rsid w:val="00E238D3"/>
    <w:rsid w:val="00E23E11"/>
    <w:rsid w:val="00E24A0F"/>
    <w:rsid w:val="00E25533"/>
    <w:rsid w:val="00E25957"/>
    <w:rsid w:val="00E26A3C"/>
    <w:rsid w:val="00E27685"/>
    <w:rsid w:val="00E27DC5"/>
    <w:rsid w:val="00E307BD"/>
    <w:rsid w:val="00E31937"/>
    <w:rsid w:val="00E31A17"/>
    <w:rsid w:val="00E352C1"/>
    <w:rsid w:val="00E3541C"/>
    <w:rsid w:val="00E36109"/>
    <w:rsid w:val="00E3648C"/>
    <w:rsid w:val="00E3666B"/>
    <w:rsid w:val="00E36ECE"/>
    <w:rsid w:val="00E419A0"/>
    <w:rsid w:val="00E41A17"/>
    <w:rsid w:val="00E45DC7"/>
    <w:rsid w:val="00E47B6F"/>
    <w:rsid w:val="00E50C04"/>
    <w:rsid w:val="00E515E9"/>
    <w:rsid w:val="00E51AE9"/>
    <w:rsid w:val="00E51C5F"/>
    <w:rsid w:val="00E536A3"/>
    <w:rsid w:val="00E54270"/>
    <w:rsid w:val="00E54AA0"/>
    <w:rsid w:val="00E56248"/>
    <w:rsid w:val="00E568E2"/>
    <w:rsid w:val="00E5775F"/>
    <w:rsid w:val="00E57B97"/>
    <w:rsid w:val="00E62234"/>
    <w:rsid w:val="00E639F6"/>
    <w:rsid w:val="00E700AE"/>
    <w:rsid w:val="00E705E1"/>
    <w:rsid w:val="00E707A7"/>
    <w:rsid w:val="00E70AB5"/>
    <w:rsid w:val="00E70E16"/>
    <w:rsid w:val="00E72503"/>
    <w:rsid w:val="00E72AD3"/>
    <w:rsid w:val="00E73E7F"/>
    <w:rsid w:val="00E75257"/>
    <w:rsid w:val="00E7793E"/>
    <w:rsid w:val="00E81054"/>
    <w:rsid w:val="00E81F7B"/>
    <w:rsid w:val="00E83A17"/>
    <w:rsid w:val="00E84EFE"/>
    <w:rsid w:val="00E854C4"/>
    <w:rsid w:val="00E914D2"/>
    <w:rsid w:val="00E91C41"/>
    <w:rsid w:val="00E92EC6"/>
    <w:rsid w:val="00E93ED7"/>
    <w:rsid w:val="00E9406A"/>
    <w:rsid w:val="00E94BB8"/>
    <w:rsid w:val="00E95437"/>
    <w:rsid w:val="00E95483"/>
    <w:rsid w:val="00E96228"/>
    <w:rsid w:val="00E977EC"/>
    <w:rsid w:val="00EA0DC2"/>
    <w:rsid w:val="00EA2704"/>
    <w:rsid w:val="00EA3F58"/>
    <w:rsid w:val="00EA6BC0"/>
    <w:rsid w:val="00EA73CA"/>
    <w:rsid w:val="00EB2F59"/>
    <w:rsid w:val="00EB3948"/>
    <w:rsid w:val="00EB482C"/>
    <w:rsid w:val="00EB58D0"/>
    <w:rsid w:val="00EB593A"/>
    <w:rsid w:val="00EC2138"/>
    <w:rsid w:val="00EC3223"/>
    <w:rsid w:val="00EC350D"/>
    <w:rsid w:val="00EC3B33"/>
    <w:rsid w:val="00EC4100"/>
    <w:rsid w:val="00EC5A96"/>
    <w:rsid w:val="00EC7E50"/>
    <w:rsid w:val="00ED0D06"/>
    <w:rsid w:val="00ED1F1D"/>
    <w:rsid w:val="00ED2BAC"/>
    <w:rsid w:val="00EE1285"/>
    <w:rsid w:val="00EE24BB"/>
    <w:rsid w:val="00EE480C"/>
    <w:rsid w:val="00EE5775"/>
    <w:rsid w:val="00EE5B9C"/>
    <w:rsid w:val="00EE6357"/>
    <w:rsid w:val="00EE650D"/>
    <w:rsid w:val="00EE675D"/>
    <w:rsid w:val="00EE6CE0"/>
    <w:rsid w:val="00EF1821"/>
    <w:rsid w:val="00EF27E4"/>
    <w:rsid w:val="00EF433B"/>
    <w:rsid w:val="00EF47BB"/>
    <w:rsid w:val="00EF4EEA"/>
    <w:rsid w:val="00EF50A2"/>
    <w:rsid w:val="00EF6CCB"/>
    <w:rsid w:val="00EF77D9"/>
    <w:rsid w:val="00F02FBD"/>
    <w:rsid w:val="00F035BD"/>
    <w:rsid w:val="00F04544"/>
    <w:rsid w:val="00F04617"/>
    <w:rsid w:val="00F04D13"/>
    <w:rsid w:val="00F05741"/>
    <w:rsid w:val="00F05FE1"/>
    <w:rsid w:val="00F07527"/>
    <w:rsid w:val="00F0761D"/>
    <w:rsid w:val="00F104F3"/>
    <w:rsid w:val="00F10517"/>
    <w:rsid w:val="00F14B89"/>
    <w:rsid w:val="00F16CA1"/>
    <w:rsid w:val="00F17168"/>
    <w:rsid w:val="00F20500"/>
    <w:rsid w:val="00F20C8F"/>
    <w:rsid w:val="00F20EEF"/>
    <w:rsid w:val="00F2195F"/>
    <w:rsid w:val="00F22F4D"/>
    <w:rsid w:val="00F2333C"/>
    <w:rsid w:val="00F23FC9"/>
    <w:rsid w:val="00F266F8"/>
    <w:rsid w:val="00F2729E"/>
    <w:rsid w:val="00F27C50"/>
    <w:rsid w:val="00F30E63"/>
    <w:rsid w:val="00F34983"/>
    <w:rsid w:val="00F34A38"/>
    <w:rsid w:val="00F3582D"/>
    <w:rsid w:val="00F37A2A"/>
    <w:rsid w:val="00F414D3"/>
    <w:rsid w:val="00F41589"/>
    <w:rsid w:val="00F42331"/>
    <w:rsid w:val="00F4239A"/>
    <w:rsid w:val="00F432D4"/>
    <w:rsid w:val="00F43F4E"/>
    <w:rsid w:val="00F45D89"/>
    <w:rsid w:val="00F4711F"/>
    <w:rsid w:val="00F47D39"/>
    <w:rsid w:val="00F5202A"/>
    <w:rsid w:val="00F5230B"/>
    <w:rsid w:val="00F52BA6"/>
    <w:rsid w:val="00F52D9B"/>
    <w:rsid w:val="00F530E8"/>
    <w:rsid w:val="00F54B31"/>
    <w:rsid w:val="00F558D2"/>
    <w:rsid w:val="00F57B69"/>
    <w:rsid w:val="00F60CD5"/>
    <w:rsid w:val="00F61055"/>
    <w:rsid w:val="00F626CE"/>
    <w:rsid w:val="00F638E8"/>
    <w:rsid w:val="00F64299"/>
    <w:rsid w:val="00F64443"/>
    <w:rsid w:val="00F64D0C"/>
    <w:rsid w:val="00F64FC4"/>
    <w:rsid w:val="00F6667F"/>
    <w:rsid w:val="00F66B3C"/>
    <w:rsid w:val="00F7257B"/>
    <w:rsid w:val="00F725E1"/>
    <w:rsid w:val="00F76C14"/>
    <w:rsid w:val="00F77179"/>
    <w:rsid w:val="00F771B9"/>
    <w:rsid w:val="00F77BA5"/>
    <w:rsid w:val="00F77EF9"/>
    <w:rsid w:val="00F80233"/>
    <w:rsid w:val="00F81451"/>
    <w:rsid w:val="00F81957"/>
    <w:rsid w:val="00F82674"/>
    <w:rsid w:val="00F84978"/>
    <w:rsid w:val="00F84E69"/>
    <w:rsid w:val="00F859FA"/>
    <w:rsid w:val="00F86D26"/>
    <w:rsid w:val="00F87460"/>
    <w:rsid w:val="00F907A6"/>
    <w:rsid w:val="00F9085D"/>
    <w:rsid w:val="00F91BCE"/>
    <w:rsid w:val="00F9667F"/>
    <w:rsid w:val="00F97687"/>
    <w:rsid w:val="00F97A1A"/>
    <w:rsid w:val="00F97F99"/>
    <w:rsid w:val="00FA0727"/>
    <w:rsid w:val="00FA1B7D"/>
    <w:rsid w:val="00FA3431"/>
    <w:rsid w:val="00FA3AD0"/>
    <w:rsid w:val="00FA6F4D"/>
    <w:rsid w:val="00FA77F2"/>
    <w:rsid w:val="00FB15F3"/>
    <w:rsid w:val="00FB18A8"/>
    <w:rsid w:val="00FB1DE9"/>
    <w:rsid w:val="00FB20A1"/>
    <w:rsid w:val="00FB2FF0"/>
    <w:rsid w:val="00FB3120"/>
    <w:rsid w:val="00FB50BC"/>
    <w:rsid w:val="00FC134F"/>
    <w:rsid w:val="00FC1667"/>
    <w:rsid w:val="00FC2417"/>
    <w:rsid w:val="00FC681D"/>
    <w:rsid w:val="00FC6A0C"/>
    <w:rsid w:val="00FC746A"/>
    <w:rsid w:val="00FD6282"/>
    <w:rsid w:val="00FD642C"/>
    <w:rsid w:val="00FE0192"/>
    <w:rsid w:val="00FE07A2"/>
    <w:rsid w:val="00FE3A5A"/>
    <w:rsid w:val="00FE3FDB"/>
    <w:rsid w:val="00FE6EDE"/>
    <w:rsid w:val="00FF0612"/>
    <w:rsid w:val="00FF0BD6"/>
    <w:rsid w:val="00FF2DAE"/>
    <w:rsid w:val="00FF6240"/>
    <w:rsid w:val="00FF7146"/>
    <w:rsid w:val="00FF73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1F98B5"/>
  <w15:chartTrackingRefBased/>
  <w15:docId w15:val="{74ED4A75-B6BD-413F-8BDF-376132DD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1013"/>
    <w:pPr>
      <w:widowControl w:val="0"/>
    </w:pPr>
    <w:rPr>
      <w:snapToGrid w:val="0"/>
      <w:kern w:val="28"/>
      <w:sz w:val="22"/>
    </w:rPr>
  </w:style>
  <w:style w:type="paragraph" w:styleId="Heading1">
    <w:name w:val="heading 1"/>
    <w:basedOn w:val="Normal"/>
    <w:next w:val="ParaNum"/>
    <w:link w:val="Heading1Char"/>
    <w:qFormat/>
    <w:rsid w:val="006F101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F1013"/>
    <w:pPr>
      <w:keepNext/>
      <w:numPr>
        <w:ilvl w:val="1"/>
        <w:numId w:val="3"/>
      </w:numPr>
      <w:spacing w:after="120"/>
      <w:outlineLvl w:val="1"/>
    </w:pPr>
    <w:rPr>
      <w:b/>
    </w:rPr>
  </w:style>
  <w:style w:type="paragraph" w:styleId="Heading3">
    <w:name w:val="heading 3"/>
    <w:basedOn w:val="Normal"/>
    <w:next w:val="ParaNum"/>
    <w:qFormat/>
    <w:rsid w:val="006F1013"/>
    <w:pPr>
      <w:keepNext/>
      <w:numPr>
        <w:ilvl w:val="2"/>
        <w:numId w:val="3"/>
      </w:numPr>
      <w:tabs>
        <w:tab w:val="left" w:pos="2160"/>
      </w:tabs>
      <w:spacing w:after="120"/>
      <w:outlineLvl w:val="2"/>
    </w:pPr>
    <w:rPr>
      <w:b/>
    </w:rPr>
  </w:style>
  <w:style w:type="paragraph" w:styleId="Heading4">
    <w:name w:val="heading 4"/>
    <w:basedOn w:val="Normal"/>
    <w:next w:val="ParaNum"/>
    <w:qFormat/>
    <w:rsid w:val="006F1013"/>
    <w:pPr>
      <w:keepNext/>
      <w:numPr>
        <w:ilvl w:val="3"/>
        <w:numId w:val="3"/>
      </w:numPr>
      <w:tabs>
        <w:tab w:val="left" w:pos="2880"/>
      </w:tabs>
      <w:spacing w:after="120"/>
      <w:outlineLvl w:val="3"/>
    </w:pPr>
    <w:rPr>
      <w:b/>
    </w:rPr>
  </w:style>
  <w:style w:type="paragraph" w:styleId="Heading5">
    <w:name w:val="heading 5"/>
    <w:basedOn w:val="Normal"/>
    <w:next w:val="ParaNum"/>
    <w:qFormat/>
    <w:rsid w:val="006F101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F1013"/>
    <w:pPr>
      <w:numPr>
        <w:ilvl w:val="5"/>
        <w:numId w:val="3"/>
      </w:numPr>
      <w:tabs>
        <w:tab w:val="left" w:pos="4320"/>
      </w:tabs>
      <w:spacing w:after="120"/>
      <w:outlineLvl w:val="5"/>
    </w:pPr>
    <w:rPr>
      <w:b/>
    </w:rPr>
  </w:style>
  <w:style w:type="paragraph" w:styleId="Heading7">
    <w:name w:val="heading 7"/>
    <w:basedOn w:val="Normal"/>
    <w:next w:val="ParaNum"/>
    <w:qFormat/>
    <w:rsid w:val="006F101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F101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F101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6F1013"/>
    <w:pPr>
      <w:numPr>
        <w:numId w:val="2"/>
      </w:numPr>
      <w:tabs>
        <w:tab w:val="clear" w:pos="1080"/>
        <w:tab w:val="num" w:pos="1440"/>
      </w:tabs>
      <w:spacing w:after="120"/>
    </w:pPr>
  </w:style>
  <w:style w:type="paragraph" w:styleId="EndnoteText">
    <w:name w:val="endnote text"/>
    <w:basedOn w:val="Normal"/>
    <w:semiHidden/>
    <w:rsid w:val="006F1013"/>
    <w:rPr>
      <w:sz w:val="20"/>
    </w:rPr>
  </w:style>
  <w:style w:type="character" w:styleId="EndnoteReference">
    <w:name w:val="endnote reference"/>
    <w:semiHidden/>
    <w:rsid w:val="006F1013"/>
    <w:rPr>
      <w:vertAlign w:val="superscript"/>
    </w:rPr>
  </w:style>
  <w:style w:type="paragraph" w:styleId="FootnoteText">
    <w:name w:val="footnote text"/>
    <w:aliases w:val="Footnote Text Char Char2,Footnote Text Char Char2 Char Char,Footnote Text Char Char2 Char Char Char Char,Footnote Text Char2 Char Char Char Char,Footnote Text Char2 Char1 Char,Footnote Text Char3,Footnote Text Char3 Char"/>
    <w:link w:val="FootnoteTextChar"/>
    <w:rsid w:val="006F1013"/>
    <w:pPr>
      <w:spacing w:after="120"/>
    </w:pPr>
  </w:style>
  <w:style w:type="character" w:styleId="FootnoteReference">
    <w:name w:val="footnote reference"/>
    <w:aliases w:val="(NECG) Footnote Reference,Appel note de bas de p,FR,Footnote Reference/,Style 12,Style 124,Style 13,Style 17,Style 3,Style 4,Style 6,Style 7,fr,o"/>
    <w:rsid w:val="006F1013"/>
    <w:rPr>
      <w:rFonts w:ascii="Times New Roman" w:hAnsi="Times New Roman"/>
      <w:dstrike w:val="0"/>
      <w:color w:val="auto"/>
      <w:sz w:val="20"/>
      <w:vertAlign w:val="superscript"/>
    </w:rPr>
  </w:style>
  <w:style w:type="paragraph" w:styleId="TOC1">
    <w:name w:val="toc 1"/>
    <w:basedOn w:val="Normal"/>
    <w:next w:val="Normal"/>
    <w:semiHidden/>
    <w:rsid w:val="006F101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F1013"/>
    <w:pPr>
      <w:tabs>
        <w:tab w:val="left" w:pos="720"/>
        <w:tab w:val="right" w:leader="dot" w:pos="9360"/>
      </w:tabs>
      <w:suppressAutoHyphens/>
      <w:ind w:left="720" w:right="720" w:hanging="360"/>
    </w:pPr>
    <w:rPr>
      <w:noProof/>
    </w:rPr>
  </w:style>
  <w:style w:type="paragraph" w:styleId="TOC3">
    <w:name w:val="toc 3"/>
    <w:basedOn w:val="Normal"/>
    <w:next w:val="Normal"/>
    <w:semiHidden/>
    <w:rsid w:val="006F101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F101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F101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F101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F101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F101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F101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F1013"/>
    <w:pPr>
      <w:tabs>
        <w:tab w:val="right" w:pos="9360"/>
      </w:tabs>
      <w:suppressAutoHyphens/>
    </w:pPr>
  </w:style>
  <w:style w:type="character" w:customStyle="1" w:styleId="EquationCaption">
    <w:name w:val="_Equation Caption"/>
    <w:rsid w:val="006F1013"/>
  </w:style>
  <w:style w:type="paragraph" w:styleId="Header">
    <w:name w:val="header"/>
    <w:basedOn w:val="Normal"/>
    <w:autoRedefine/>
    <w:rsid w:val="006F1013"/>
    <w:pPr>
      <w:tabs>
        <w:tab w:val="center" w:pos="4680"/>
        <w:tab w:val="right" w:pos="9360"/>
      </w:tabs>
    </w:pPr>
    <w:rPr>
      <w:b/>
    </w:rPr>
  </w:style>
  <w:style w:type="paragraph" w:styleId="Footer">
    <w:name w:val="footer"/>
    <w:basedOn w:val="Normal"/>
    <w:link w:val="FooterChar"/>
    <w:uiPriority w:val="99"/>
    <w:rsid w:val="006F1013"/>
    <w:pPr>
      <w:tabs>
        <w:tab w:val="center" w:pos="4320"/>
        <w:tab w:val="right" w:pos="8640"/>
      </w:tabs>
    </w:pPr>
  </w:style>
  <w:style w:type="character" w:styleId="PageNumber">
    <w:name w:val="page number"/>
    <w:basedOn w:val="DefaultParagraphFont"/>
    <w:rsid w:val="006F1013"/>
  </w:style>
  <w:style w:type="paragraph" w:styleId="BlockText">
    <w:name w:val="Block Text"/>
    <w:basedOn w:val="Normal"/>
    <w:rsid w:val="006F1013"/>
    <w:pPr>
      <w:spacing w:after="240"/>
      <w:ind w:left="1440" w:right="1440"/>
    </w:pPr>
  </w:style>
  <w:style w:type="paragraph" w:customStyle="1" w:styleId="Paratitle">
    <w:name w:val="Para title"/>
    <w:basedOn w:val="Normal"/>
    <w:rsid w:val="006F1013"/>
    <w:pPr>
      <w:tabs>
        <w:tab w:val="center" w:pos="9270"/>
      </w:tabs>
      <w:spacing w:after="240"/>
    </w:pPr>
    <w:rPr>
      <w:spacing w:val="-2"/>
    </w:rPr>
  </w:style>
  <w:style w:type="paragraph" w:customStyle="1" w:styleId="Bullet">
    <w:name w:val="Bullet"/>
    <w:basedOn w:val="Normal"/>
    <w:rsid w:val="006F1013"/>
    <w:pPr>
      <w:tabs>
        <w:tab w:val="left" w:pos="2160"/>
      </w:tabs>
      <w:spacing w:after="220"/>
      <w:ind w:left="2160" w:hanging="720"/>
    </w:pPr>
  </w:style>
  <w:style w:type="paragraph" w:customStyle="1" w:styleId="TableFormat">
    <w:name w:val="TableFormat"/>
    <w:basedOn w:val="Bullet"/>
    <w:rsid w:val="006F1013"/>
    <w:pPr>
      <w:tabs>
        <w:tab w:val="clear" w:pos="2160"/>
        <w:tab w:val="left" w:pos="5040"/>
      </w:tabs>
      <w:ind w:left="5040" w:hanging="3600"/>
    </w:pPr>
  </w:style>
  <w:style w:type="paragraph" w:customStyle="1" w:styleId="TOCTitle">
    <w:name w:val="TOC Title"/>
    <w:basedOn w:val="Normal"/>
    <w:rsid w:val="006F101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F1013"/>
    <w:pPr>
      <w:jc w:val="center"/>
    </w:pPr>
    <w:rPr>
      <w:rFonts w:ascii="Times New Roman Bold" w:hAnsi="Times New Roman Bold"/>
      <w:b/>
      <w:bCs/>
      <w:caps/>
      <w:szCs w:val="22"/>
    </w:rPr>
  </w:style>
  <w:style w:type="character" w:styleId="Hyperlink">
    <w:name w:val="Hyperlink"/>
    <w:rsid w:val="006F1013"/>
    <w:rPr>
      <w:color w:val="0000FF"/>
      <w:u w:val="single"/>
    </w:rPr>
  </w:style>
  <w:style w:type="character" w:customStyle="1" w:styleId="FooterChar">
    <w:name w:val="Footer Char"/>
    <w:link w:val="Footer"/>
    <w:uiPriority w:val="99"/>
    <w:rsid w:val="006F1013"/>
    <w:rPr>
      <w:snapToGrid w:val="0"/>
      <w:kern w:val="28"/>
      <w:sz w:val="22"/>
    </w:rPr>
  </w:style>
  <w:style w:type="character" w:customStyle="1" w:styleId="Heading1Char">
    <w:name w:val="Heading 1 Char"/>
    <w:link w:val="Heading1"/>
    <w:rPr>
      <w:rFonts w:ascii="Times New Roman Bold" w:hAnsi="Times New Roman Bold"/>
      <w:b/>
      <w:caps/>
      <w:snapToGrid w:val="0"/>
      <w:kern w:val="28"/>
      <w:sz w:val="22"/>
    </w:rPr>
  </w:style>
  <w:style w:type="character" w:customStyle="1" w:styleId="FootnoteTextChar">
    <w:name w:val="Footnote Text Char"/>
    <w:aliases w:val="Footnote Text Char Char2 Char,Footnote Text Char Char2 Char Char Char,Footnote Text Char Char2 Char Char Char Char Char,Footnote Text Char2 Char Char Char Char Char,Footnote Text Char2 Char1 Char Char,Footnote Text Char3 Char1"/>
    <w:link w:val="FootnoteText"/>
  </w:style>
  <w:style w:type="character" w:customStyle="1" w:styleId="Heading2Char">
    <w:name w:val="Heading 2 Char"/>
    <w:link w:val="Heading2"/>
    <w:rsid w:val="00867C35"/>
    <w:rPr>
      <w:b/>
      <w:snapToGrid w:val="0"/>
      <w:kern w:val="28"/>
      <w:sz w:val="22"/>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styleId="UnresolvedMention">
    <w:name w:val="Unresolved Mention"/>
    <w:basedOn w:val="DefaultParagraphFont"/>
    <w:uiPriority w:val="99"/>
    <w:semiHidden/>
    <w:unhideWhenUsed/>
    <w:rsid w:val="00D15A00"/>
    <w:rPr>
      <w:color w:val="605E5C"/>
      <w:shd w:val="clear" w:color="auto" w:fill="E1DFDD"/>
    </w:rPr>
  </w:style>
  <w:style w:type="paragraph" w:styleId="Revision">
    <w:name w:val="Revision"/>
    <w:hidden/>
    <w:uiPriority w:val="99"/>
    <w:semiHidden/>
    <w:rsid w:val="009B0CE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