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4233D" w:rsidRPr="0072369D" w:rsidP="00C4233D" w14:paraId="0BD7E5D8" w14:textId="77777777">
      <w:pPr>
        <w:jc w:val="center"/>
        <w:rPr>
          <w:b/>
          <w:szCs w:val="22"/>
        </w:rPr>
      </w:pPr>
      <w:r w:rsidRPr="0072369D">
        <w:rPr>
          <w:b/>
          <w:kern w:val="0"/>
          <w:szCs w:val="22"/>
        </w:rPr>
        <w:t>Before</w:t>
      </w:r>
      <w:r w:rsidRPr="0072369D">
        <w:rPr>
          <w:b/>
          <w:szCs w:val="22"/>
        </w:rPr>
        <w:t xml:space="preserve"> the</w:t>
      </w:r>
    </w:p>
    <w:p w:rsidR="00C4233D" w:rsidRPr="0072369D" w:rsidP="00C4233D" w14:paraId="749949AF" w14:textId="77777777">
      <w:pPr>
        <w:pStyle w:val="StyleBoldCentered"/>
        <w:rPr>
          <w:rFonts w:ascii="Times New Roman" w:hAnsi="Times New Roman"/>
        </w:rPr>
      </w:pPr>
      <w:r w:rsidRPr="0072369D">
        <w:rPr>
          <w:rFonts w:ascii="Times New Roman" w:hAnsi="Times New Roman"/>
        </w:rPr>
        <w:t>F</w:t>
      </w:r>
      <w:r w:rsidRPr="0072369D">
        <w:rPr>
          <w:rFonts w:ascii="Times New Roman" w:hAnsi="Times New Roman"/>
          <w:caps w:val="0"/>
        </w:rPr>
        <w:t>ederal Communications Commission</w:t>
      </w:r>
    </w:p>
    <w:p w:rsidR="00C4233D" w:rsidRPr="0072369D" w:rsidP="00C4233D" w14:paraId="37ACC3F3" w14:textId="77777777">
      <w:pPr>
        <w:pStyle w:val="StyleBoldCentered"/>
        <w:rPr>
          <w:rFonts w:ascii="Times New Roman" w:hAnsi="Times New Roman"/>
        </w:rPr>
      </w:pPr>
      <w:r w:rsidRPr="0072369D">
        <w:rPr>
          <w:rFonts w:ascii="Times New Roman" w:hAnsi="Times New Roman"/>
          <w:caps w:val="0"/>
        </w:rPr>
        <w:t>Washington, D.C. 20554</w:t>
      </w:r>
    </w:p>
    <w:p w:rsidR="00C4233D" w:rsidRPr="0072369D" w:rsidP="00C4233D" w14:paraId="79E6010A" w14:textId="77777777">
      <w:pPr>
        <w:rPr>
          <w:szCs w:val="22"/>
        </w:rPr>
      </w:pPr>
    </w:p>
    <w:tbl>
      <w:tblPr>
        <w:tblW w:w="9576" w:type="dxa"/>
        <w:tblLayout w:type="fixed"/>
        <w:tblLook w:val="0000"/>
      </w:tblPr>
      <w:tblGrid>
        <w:gridCol w:w="4698"/>
        <w:gridCol w:w="522"/>
        <w:gridCol w:w="4356"/>
      </w:tblGrid>
      <w:tr w14:paraId="4E9DC472" w14:textId="77777777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C4233D" w:rsidRPr="0072369D" w14:paraId="07C2CC94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72369D">
              <w:rPr>
                <w:spacing w:val="-2"/>
                <w:szCs w:val="22"/>
              </w:rPr>
              <w:t>In the Matter of</w:t>
            </w:r>
          </w:p>
          <w:p w:rsidR="00C4233D" w:rsidRPr="0072369D" w14:paraId="572F0BA0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C4233D" w:rsidRPr="0072369D" w14:paraId="42DDEC5D" w14:textId="2404E9DC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>
              <w:rPr>
                <w:spacing w:val="-2"/>
                <w:szCs w:val="22"/>
              </w:rPr>
              <w:t>Review of the Commission’s Broadcast and Cable Equal Employment Opportunity Rules and Policies</w:t>
            </w:r>
          </w:p>
        </w:tc>
        <w:tc>
          <w:tcPr>
            <w:tcW w:w="522" w:type="dxa"/>
          </w:tcPr>
          <w:p w:rsidR="00C4233D" w:rsidRPr="0072369D" w14:paraId="56C1938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2369D">
              <w:rPr>
                <w:b/>
                <w:spacing w:val="-2"/>
                <w:szCs w:val="22"/>
              </w:rPr>
              <w:t>)</w:t>
            </w:r>
          </w:p>
          <w:p w:rsidR="00C4233D" w:rsidRPr="0072369D" w14:paraId="5B46C4B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2369D">
              <w:rPr>
                <w:b/>
                <w:spacing w:val="-2"/>
                <w:szCs w:val="22"/>
              </w:rPr>
              <w:t>)</w:t>
            </w:r>
          </w:p>
          <w:p w:rsidR="00C4233D" w:rsidRPr="0072369D" w14:paraId="44F6872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2369D">
              <w:rPr>
                <w:b/>
                <w:spacing w:val="-2"/>
                <w:szCs w:val="22"/>
              </w:rPr>
              <w:t>)</w:t>
            </w:r>
          </w:p>
          <w:p w:rsidR="00C4233D" w:rsidRPr="0072369D" w14:paraId="40AC1D7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2369D">
              <w:rPr>
                <w:b/>
                <w:spacing w:val="-2"/>
                <w:szCs w:val="22"/>
              </w:rPr>
              <w:t>)</w:t>
            </w:r>
          </w:p>
          <w:p w:rsidR="00C4233D" w:rsidRPr="0072369D" w14:paraId="25F240F5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4356" w:type="dxa"/>
          </w:tcPr>
          <w:p w:rsidR="00C4233D" w:rsidRPr="0072369D" w14:paraId="59B2C6BA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C4233D" w:rsidRPr="0072369D" w14:paraId="3A7EB19A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C4233D" w:rsidRPr="0072369D" w14:paraId="2970273B" w14:textId="11979D51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MB</w:t>
            </w:r>
            <w:r w:rsidRPr="0072369D">
              <w:rPr>
                <w:spacing w:val="-2"/>
                <w:szCs w:val="22"/>
              </w:rPr>
              <w:t xml:space="preserve"> Docket No. </w:t>
            </w:r>
            <w:r>
              <w:rPr>
                <w:spacing w:val="-2"/>
                <w:szCs w:val="22"/>
              </w:rPr>
              <w:t>98</w:t>
            </w:r>
            <w:r w:rsidRPr="0072369D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204</w:t>
            </w:r>
          </w:p>
        </w:tc>
      </w:tr>
    </w:tbl>
    <w:p w:rsidR="00C4233D" w:rsidRPr="0072369D" w:rsidP="00C4233D" w14:paraId="1586243B" w14:textId="77777777">
      <w:pPr>
        <w:rPr>
          <w:szCs w:val="22"/>
        </w:rPr>
      </w:pPr>
    </w:p>
    <w:p w:rsidR="00C4233D" w:rsidRPr="0072369D" w:rsidP="00C4233D" w14:paraId="5628A49A" w14:textId="77777777">
      <w:pPr>
        <w:jc w:val="center"/>
        <w:rPr>
          <w:b/>
          <w:spacing w:val="-2"/>
          <w:szCs w:val="22"/>
        </w:rPr>
      </w:pPr>
      <w:r w:rsidRPr="0072369D">
        <w:rPr>
          <w:b/>
          <w:spacing w:val="-2"/>
          <w:szCs w:val="22"/>
        </w:rPr>
        <w:t>ERRATUM</w:t>
      </w:r>
    </w:p>
    <w:p w:rsidR="00C4233D" w:rsidRPr="0072369D" w:rsidP="00C4233D" w14:paraId="703F987C" w14:textId="77777777">
      <w:pPr>
        <w:pStyle w:val="StyleBoldCentered"/>
        <w:rPr>
          <w:rFonts w:ascii="Times New Roman" w:hAnsi="Times New Roman"/>
        </w:rPr>
      </w:pPr>
    </w:p>
    <w:p w:rsidR="00C4233D" w:rsidRPr="0072369D" w:rsidP="001A4A9D" w14:paraId="52C9C681" w14:textId="18A1ADBF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  <w:szCs w:val="22"/>
        </w:rPr>
      </w:pPr>
      <w:r w:rsidRPr="009E5388">
        <w:rPr>
          <w:b/>
          <w:spacing w:val="-2"/>
          <w:szCs w:val="22"/>
        </w:rPr>
        <w:t xml:space="preserve">Released:  </w:t>
      </w:r>
      <w:r w:rsidRPr="009E5388" w:rsidR="00047696">
        <w:rPr>
          <w:b/>
          <w:spacing w:val="-2"/>
          <w:szCs w:val="22"/>
        </w:rPr>
        <w:t xml:space="preserve">April </w:t>
      </w:r>
      <w:r w:rsidR="009E5388">
        <w:rPr>
          <w:b/>
          <w:spacing w:val="-2"/>
          <w:szCs w:val="22"/>
        </w:rPr>
        <w:t>17</w:t>
      </w:r>
      <w:r w:rsidRPr="009E5388">
        <w:rPr>
          <w:b/>
          <w:spacing w:val="-2"/>
          <w:szCs w:val="22"/>
        </w:rPr>
        <w:t>, 202</w:t>
      </w:r>
      <w:r w:rsidRPr="009E5388" w:rsidR="0008005E">
        <w:rPr>
          <w:b/>
          <w:spacing w:val="-2"/>
          <w:szCs w:val="22"/>
        </w:rPr>
        <w:t>4</w:t>
      </w:r>
    </w:p>
    <w:p w:rsidR="00C4233D" w:rsidRPr="0072369D" w:rsidP="00C4233D" w14:paraId="21D12DA3" w14:textId="77777777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C4233D" w:rsidRPr="0072369D" w:rsidP="00C4233D" w14:paraId="70D099D5" w14:textId="22EFAF4C">
      <w:pPr>
        <w:rPr>
          <w:spacing w:val="-2"/>
          <w:szCs w:val="22"/>
        </w:rPr>
      </w:pPr>
      <w:r w:rsidRPr="0072369D">
        <w:rPr>
          <w:szCs w:val="22"/>
        </w:rPr>
        <w:t>By the Chief,</w:t>
      </w:r>
      <w:r w:rsidR="00047696">
        <w:rPr>
          <w:szCs w:val="22"/>
        </w:rPr>
        <w:t xml:space="preserve"> Media Bureau</w:t>
      </w:r>
      <w:r w:rsidRPr="0072369D">
        <w:rPr>
          <w:spacing w:val="-2"/>
          <w:szCs w:val="22"/>
        </w:rPr>
        <w:t>:</w:t>
      </w:r>
    </w:p>
    <w:p w:rsidR="00C4233D" w:rsidRPr="0072369D" w:rsidP="00C76D15" w14:paraId="0DAA757F" w14:textId="77777777">
      <w:pPr>
        <w:tabs>
          <w:tab w:val="left" w:pos="3385"/>
        </w:tabs>
        <w:rPr>
          <w:spacing w:val="-2"/>
          <w:szCs w:val="22"/>
        </w:rPr>
      </w:pPr>
    </w:p>
    <w:p w:rsidR="00C4233D" w:rsidRPr="0072369D" w:rsidP="0008005E" w14:paraId="5F6A3904" w14:textId="3E1A6DD8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72369D">
        <w:rPr>
          <w:szCs w:val="22"/>
        </w:rPr>
        <w:t xml:space="preserve">On </w:t>
      </w:r>
      <w:r w:rsidR="00047696">
        <w:rPr>
          <w:szCs w:val="22"/>
        </w:rPr>
        <w:t>February 22</w:t>
      </w:r>
      <w:r w:rsidRPr="0072369D">
        <w:rPr>
          <w:szCs w:val="22"/>
        </w:rPr>
        <w:t>,</w:t>
      </w:r>
      <w:r w:rsidR="00047696">
        <w:rPr>
          <w:szCs w:val="22"/>
        </w:rPr>
        <w:t xml:space="preserve"> 2024</w:t>
      </w:r>
      <w:r w:rsidRPr="0072369D">
        <w:rPr>
          <w:szCs w:val="22"/>
        </w:rPr>
        <w:t xml:space="preserve"> the Commission released </w:t>
      </w:r>
      <w:r w:rsidR="007F4A47">
        <w:rPr>
          <w:szCs w:val="22"/>
        </w:rPr>
        <w:t>a</w:t>
      </w:r>
      <w:r w:rsidRPr="0072369D">
        <w:rPr>
          <w:szCs w:val="22"/>
        </w:rPr>
        <w:t xml:space="preserve"> </w:t>
      </w:r>
      <w:r w:rsidRPr="00CD0154" w:rsidR="00CD0154">
        <w:rPr>
          <w:szCs w:val="22"/>
        </w:rPr>
        <w:t>Fourt</w:t>
      </w:r>
      <w:r w:rsidR="00CD0154">
        <w:rPr>
          <w:szCs w:val="22"/>
        </w:rPr>
        <w:t>h</w:t>
      </w:r>
      <w:r w:rsidRPr="00CD0154" w:rsidR="00CD0154">
        <w:rPr>
          <w:szCs w:val="22"/>
        </w:rPr>
        <w:t xml:space="preserve"> </w:t>
      </w:r>
      <w:r w:rsidRPr="00CD0154">
        <w:rPr>
          <w:szCs w:val="22"/>
        </w:rPr>
        <w:t>Report and Order,</w:t>
      </w:r>
      <w:r w:rsidRPr="00CD0154" w:rsidR="00047696">
        <w:rPr>
          <w:szCs w:val="22"/>
        </w:rPr>
        <w:t xml:space="preserve"> Order on Reconsideration, and </w:t>
      </w:r>
      <w:r w:rsidR="00CD0154">
        <w:rPr>
          <w:szCs w:val="22"/>
        </w:rPr>
        <w:t xml:space="preserve">Second </w:t>
      </w:r>
      <w:r w:rsidRPr="00CD0154" w:rsidR="00047696">
        <w:rPr>
          <w:szCs w:val="22"/>
        </w:rPr>
        <w:t>Further Notice of Proposed Rulemaking</w:t>
      </w:r>
      <w:r w:rsidR="00047696">
        <w:rPr>
          <w:szCs w:val="22"/>
        </w:rPr>
        <w:t xml:space="preserve">, </w:t>
      </w:r>
      <w:r w:rsidRPr="0072369D">
        <w:rPr>
          <w:szCs w:val="22"/>
        </w:rPr>
        <w:t xml:space="preserve"> FCC </w:t>
      </w:r>
      <w:r w:rsidR="00047696">
        <w:rPr>
          <w:szCs w:val="22"/>
        </w:rPr>
        <w:t>24-18</w:t>
      </w:r>
      <w:r w:rsidRPr="0072369D">
        <w:rPr>
          <w:szCs w:val="22"/>
        </w:rPr>
        <w:t>, in the above captioned proceeding.</w:t>
      </w:r>
      <w:r w:rsidRPr="0072369D" w:rsidR="00BF2529">
        <w:rPr>
          <w:szCs w:val="22"/>
        </w:rPr>
        <w:t xml:space="preserve">  </w:t>
      </w:r>
      <w:r w:rsidR="00CD0154">
        <w:rPr>
          <w:szCs w:val="22"/>
        </w:rPr>
        <w:t>T</w:t>
      </w:r>
      <w:r w:rsidRPr="0072369D">
        <w:rPr>
          <w:szCs w:val="22"/>
        </w:rPr>
        <w:t xml:space="preserve">his Erratum </w:t>
      </w:r>
      <w:r w:rsidR="00786879">
        <w:rPr>
          <w:szCs w:val="22"/>
        </w:rPr>
        <w:t xml:space="preserve">corrects </w:t>
      </w:r>
      <w:r w:rsidRPr="0072369D">
        <w:rPr>
          <w:szCs w:val="22"/>
        </w:rPr>
        <w:t>th</w:t>
      </w:r>
      <w:r w:rsidR="00CD0154">
        <w:rPr>
          <w:szCs w:val="22"/>
        </w:rPr>
        <w:t>at document</w:t>
      </w:r>
      <w:r w:rsidRPr="0072369D" w:rsidR="00BF2529">
        <w:rPr>
          <w:szCs w:val="22"/>
        </w:rPr>
        <w:t xml:space="preserve"> </w:t>
      </w:r>
      <w:r w:rsidRPr="0072369D">
        <w:rPr>
          <w:szCs w:val="22"/>
        </w:rPr>
        <w:t>as indicated below:</w:t>
      </w:r>
    </w:p>
    <w:p w:rsidR="00A608D1" w:rsidP="001A4A9D" w14:paraId="0970FF29" w14:textId="7D4655B2">
      <w:pPr>
        <w:pStyle w:val="ParaNum"/>
        <w:tabs>
          <w:tab w:val="num" w:pos="720"/>
          <w:tab w:val="clear" w:pos="1080"/>
        </w:tabs>
        <w:ind w:firstLine="360"/>
        <w:rPr>
          <w:szCs w:val="22"/>
        </w:rPr>
      </w:pPr>
      <w:r>
        <w:rPr>
          <w:szCs w:val="22"/>
        </w:rPr>
        <w:t>Paragraph</w:t>
      </w:r>
      <w:r w:rsidR="00821B41">
        <w:rPr>
          <w:szCs w:val="22"/>
        </w:rPr>
        <w:t xml:space="preserve"> 7</w:t>
      </w:r>
      <w:r w:rsidR="00CD0154">
        <w:rPr>
          <w:szCs w:val="22"/>
        </w:rPr>
        <w:t xml:space="preserve">3 </w:t>
      </w:r>
      <w:r>
        <w:rPr>
          <w:szCs w:val="22"/>
        </w:rPr>
        <w:t>is corrected to read as follows:</w:t>
      </w:r>
    </w:p>
    <w:p w:rsidR="00C4233D" w:rsidRPr="0072369D" w:rsidP="009E5388" w14:paraId="091A2AEB" w14:textId="0D38E3C6">
      <w:pPr>
        <w:pStyle w:val="ParaNum"/>
        <w:numPr>
          <w:ilvl w:val="0"/>
          <w:numId w:val="0"/>
        </w:numPr>
        <w:ind w:left="720" w:firstLine="360"/>
        <w:rPr>
          <w:szCs w:val="22"/>
        </w:rPr>
      </w:pPr>
      <w:r>
        <w:rPr>
          <w:szCs w:val="22"/>
        </w:rPr>
        <w:t>“</w:t>
      </w:r>
      <w:r>
        <w:t xml:space="preserve">The Commission has determined, and the Administrator of the Office of Information and Regulatory Affairs, Office of Management and Budget, concurs, that this rule is </w:t>
      </w:r>
      <w:r w:rsidRPr="005F173C">
        <w:t>non-major</w:t>
      </w:r>
      <w:r>
        <w:t xml:space="preserve"> under the Congressional Review Act, 5 U.S.C. </w:t>
      </w:r>
      <w:r>
        <w:rPr>
          <w:rFonts w:cstheme="minorHAnsi"/>
        </w:rPr>
        <w:t>§</w:t>
      </w:r>
      <w:r>
        <w:t xml:space="preserve"> 804(2).  The Commission will send a copy of this</w:t>
      </w:r>
      <w:r w:rsidR="0016001B">
        <w:t xml:space="preserve"> Fourth Report and Order, Order on Reconsideration, and Second Further Notice of Proposed Rulemaking</w:t>
      </w:r>
      <w:r>
        <w:t xml:space="preserve"> to Congress and the Government Accountability Office pursuant to 5 U.S.C. </w:t>
      </w:r>
      <w:r>
        <w:rPr>
          <w:rFonts w:cstheme="minorHAnsi"/>
        </w:rPr>
        <w:t>§</w:t>
      </w:r>
      <w:r>
        <w:t xml:space="preserve"> 801(a)(1)(A).”</w:t>
      </w:r>
      <w:r w:rsidRPr="0072369D" w:rsidR="00043774">
        <w:rPr>
          <w:szCs w:val="22"/>
        </w:rPr>
        <w:t xml:space="preserve"> </w:t>
      </w:r>
    </w:p>
    <w:p w:rsidR="00A608D1" w:rsidP="00C87477" w14:paraId="2DBB8E9C" w14:textId="00C5C5B5">
      <w:pPr>
        <w:pStyle w:val="ParaNum"/>
        <w:tabs>
          <w:tab w:val="num" w:pos="720"/>
          <w:tab w:val="clear" w:pos="1080"/>
        </w:tabs>
        <w:ind w:firstLine="360"/>
        <w:rPr>
          <w:szCs w:val="22"/>
        </w:rPr>
      </w:pPr>
      <w:r>
        <w:rPr>
          <w:szCs w:val="22"/>
        </w:rPr>
        <w:t>Paragraph 82 is corrected to read as follows</w:t>
      </w:r>
      <w:r w:rsidRPr="005F173C" w:rsidR="00CD0154">
        <w:rPr>
          <w:szCs w:val="22"/>
        </w:rPr>
        <w:t>:</w:t>
      </w:r>
    </w:p>
    <w:p w:rsidR="00631F5D" w:rsidRPr="005F173C" w:rsidP="009E5388" w14:paraId="4BED3264" w14:textId="3E3E5877">
      <w:pPr>
        <w:pStyle w:val="ParaNum"/>
        <w:numPr>
          <w:ilvl w:val="0"/>
          <w:numId w:val="0"/>
        </w:numPr>
        <w:ind w:left="720" w:firstLine="360"/>
        <w:rPr>
          <w:szCs w:val="22"/>
        </w:rPr>
      </w:pPr>
      <w:r w:rsidRPr="005F173C">
        <w:rPr>
          <w:szCs w:val="22"/>
        </w:rPr>
        <w:t>“</w:t>
      </w:r>
      <w:r w:rsidRPr="005F173C">
        <w:rPr>
          <w:b/>
          <w:bCs/>
          <w:szCs w:val="22"/>
        </w:rPr>
        <w:t>IT IS FURTHER</w:t>
      </w:r>
      <w:r w:rsidRPr="005F173C">
        <w:rPr>
          <w:szCs w:val="22"/>
        </w:rPr>
        <w:t xml:space="preserve"> </w:t>
      </w:r>
      <w:r w:rsidRPr="005F173C">
        <w:rPr>
          <w:b/>
          <w:bCs/>
          <w:szCs w:val="22"/>
        </w:rPr>
        <w:t>ORDERED</w:t>
      </w:r>
      <w:r w:rsidRPr="005F173C">
        <w:rPr>
          <w:szCs w:val="22"/>
        </w:rPr>
        <w:t xml:space="preserve"> that the Office of the Managing Director, Performance Program Management, </w:t>
      </w:r>
      <w:r w:rsidRPr="005F173C">
        <w:rPr>
          <w:b/>
          <w:bCs/>
          <w:szCs w:val="22"/>
        </w:rPr>
        <w:t>SHALL SEND</w:t>
      </w:r>
      <w:r w:rsidRPr="005F173C">
        <w:rPr>
          <w:szCs w:val="22"/>
        </w:rPr>
        <w:t xml:space="preserve"> a copy of this </w:t>
      </w:r>
      <w:r w:rsidRPr="005F173C" w:rsidR="00CD0154">
        <w:rPr>
          <w:szCs w:val="22"/>
        </w:rPr>
        <w:t xml:space="preserve">Fourth </w:t>
      </w:r>
      <w:r w:rsidRPr="005F173C">
        <w:rPr>
          <w:szCs w:val="22"/>
        </w:rPr>
        <w:t xml:space="preserve">Report </w:t>
      </w:r>
      <w:r w:rsidRPr="005F173C" w:rsidR="007C2887">
        <w:rPr>
          <w:szCs w:val="22"/>
        </w:rPr>
        <w:t>and</w:t>
      </w:r>
      <w:r w:rsidRPr="005F173C">
        <w:rPr>
          <w:szCs w:val="22"/>
        </w:rPr>
        <w:t xml:space="preserve"> Order</w:t>
      </w:r>
      <w:r w:rsidRPr="005F173C" w:rsidR="00CD0154">
        <w:rPr>
          <w:szCs w:val="22"/>
        </w:rPr>
        <w:t>, Order on Reconsideration, and Second Further Notice of Proposed Rulemaking</w:t>
      </w:r>
      <w:r w:rsidRPr="005F173C">
        <w:rPr>
          <w:szCs w:val="22"/>
        </w:rPr>
        <w:t xml:space="preserve"> in a report to be sent to Congress and the Government Accountability Office pursuant to the Congressional Review Act, 5 U.S.C. § 801(a)(1)(A).</w:t>
      </w:r>
      <w:r w:rsidRPr="005F173C" w:rsidR="00CD0154">
        <w:rPr>
          <w:szCs w:val="22"/>
        </w:rPr>
        <w:t>”</w:t>
      </w:r>
    </w:p>
    <w:p w:rsidR="00C4233D" w:rsidRPr="0072369D" w:rsidP="00EF20F4" w14:paraId="0FB637BD" w14:textId="77777777">
      <w:pPr>
        <w:keepNext/>
        <w:widowControl/>
        <w:spacing w:after="120"/>
        <w:rPr>
          <w:szCs w:val="22"/>
        </w:rPr>
      </w:pPr>
    </w:p>
    <w:p w:rsidR="006D709C" w:rsidRPr="0072369D" w:rsidP="00A608D1" w14:paraId="5C8509C0" w14:textId="78D4B168">
      <w:pPr>
        <w:keepNext/>
        <w:widowControl/>
        <w:ind w:left="4320"/>
        <w:rPr>
          <w:szCs w:val="22"/>
        </w:rPr>
      </w:pPr>
      <w:r w:rsidRPr="0072369D">
        <w:rPr>
          <w:szCs w:val="22"/>
        </w:rPr>
        <w:t>FEDERAL COMMUNICATIONS COMMISSION</w:t>
      </w:r>
    </w:p>
    <w:p w:rsidR="006D709C" w:rsidRPr="0072369D" w:rsidP="00B5119F" w14:paraId="76D3FE83" w14:textId="77777777">
      <w:pPr>
        <w:keepNext/>
        <w:widowControl/>
        <w:rPr>
          <w:szCs w:val="22"/>
        </w:rPr>
      </w:pPr>
    </w:p>
    <w:p w:rsidR="006D709C" w:rsidRPr="0072369D" w:rsidP="00B5119F" w14:paraId="1CCAA09B" w14:textId="77777777">
      <w:pPr>
        <w:keepNext/>
        <w:widowControl/>
        <w:rPr>
          <w:szCs w:val="22"/>
        </w:rPr>
      </w:pPr>
    </w:p>
    <w:p w:rsidR="006D709C" w:rsidP="00B5119F" w14:paraId="248010B5" w14:textId="77777777">
      <w:pPr>
        <w:keepNext/>
        <w:widowControl/>
        <w:rPr>
          <w:szCs w:val="22"/>
        </w:rPr>
      </w:pPr>
    </w:p>
    <w:p w:rsidR="00A608D1" w:rsidRPr="0072369D" w:rsidP="00B5119F" w14:paraId="6950079D" w14:textId="77777777">
      <w:pPr>
        <w:keepNext/>
        <w:widowControl/>
        <w:rPr>
          <w:szCs w:val="22"/>
        </w:rPr>
      </w:pPr>
    </w:p>
    <w:p w:rsidR="006D709C" w:rsidRPr="0072369D" w:rsidP="00A608D1" w14:paraId="600DC4A5" w14:textId="12A6E8D5">
      <w:pPr>
        <w:keepNext/>
        <w:widowControl/>
        <w:ind w:left="4320"/>
        <w:rPr>
          <w:szCs w:val="22"/>
        </w:rPr>
      </w:pPr>
      <w:r>
        <w:rPr>
          <w:szCs w:val="22"/>
        </w:rPr>
        <w:t>Holly Saurer</w:t>
      </w:r>
    </w:p>
    <w:p w:rsidR="00CD0154" w:rsidP="00A608D1" w14:paraId="3E5D7CD1" w14:textId="0FEBF414">
      <w:pPr>
        <w:keepNext/>
        <w:widowControl/>
        <w:ind w:left="4320"/>
        <w:rPr>
          <w:szCs w:val="22"/>
        </w:rPr>
      </w:pPr>
      <w:r w:rsidRPr="0072369D">
        <w:rPr>
          <w:szCs w:val="22"/>
        </w:rPr>
        <w:t>Chief</w:t>
      </w:r>
    </w:p>
    <w:p w:rsidR="003B38AC" w:rsidRPr="0072369D" w:rsidP="009E5388" w14:paraId="463D09F3" w14:textId="1D7DD611">
      <w:pPr>
        <w:keepNext/>
        <w:widowControl/>
        <w:ind w:left="4320"/>
        <w:rPr>
          <w:szCs w:val="22"/>
        </w:rPr>
      </w:pPr>
      <w:r>
        <w:rPr>
          <w:szCs w:val="22"/>
        </w:rPr>
        <w:t>Media Bureau</w:t>
      </w:r>
    </w:p>
    <w:sectPr w:rsidSect="00A02504">
      <w:headerReference w:type="default" r:id="rId4"/>
      <w:footerReference w:type="even" r:id="rId5"/>
      <w:headerReference w:type="first" r:id="rId6"/>
      <w:endnotePr>
        <w:numFmt w:val="decimal"/>
      </w:endnotePr>
      <w:pgSz w:w="12240" w:h="15840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70C" w14:paraId="56294D4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50CF1">
      <w:fldChar w:fldCharType="separate"/>
    </w:r>
    <w:r>
      <w:fldChar w:fldCharType="end"/>
    </w:r>
  </w:p>
  <w:p w:rsidR="0081370C" w14:paraId="0986A2C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70C" w:rsidP="00480F3E" w14:paraId="4C1601AD" w14:textId="77777777">
    <w:pPr>
      <w:pStyle w:val="Header"/>
    </w:pPr>
    <w:r>
      <w:tab/>
      <w:t>Federal Communications Commission</w:t>
    </w:r>
    <w:r>
      <w:tab/>
    </w:r>
  </w:p>
  <w:p w:rsidR="0081370C" w14:paraId="034B3872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702853852" name="Rectangle 102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1370C" w14:paraId="77C124C8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70C" w:rsidRPr="00DC3D41" w:rsidP="00480F3E" w14:paraId="7ADCEDAB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552571937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</w:r>
    <w:r w:rsidRPr="00DC3D41">
      <w:t>Federal Communications Commission</w:t>
    </w:r>
    <w:r w:rsidRPr="00DC3D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535A00"/>
    <w:multiLevelType w:val="hybridMultilevel"/>
    <w:tmpl w:val="EAC66B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6A016918"/>
    <w:multiLevelType w:val="hybridMultilevel"/>
    <w:tmpl w:val="F82EB9E8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E20D1"/>
    <w:multiLevelType w:val="hybridMultilevel"/>
    <w:tmpl w:val="01FEC7FA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1" w:formatting="0" w:inkAnnotations="1" w:insDel="0" w:markup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D"/>
    <w:rsid w:val="00025C19"/>
    <w:rsid w:val="00043774"/>
    <w:rsid w:val="00047696"/>
    <w:rsid w:val="00050CF1"/>
    <w:rsid w:val="00064707"/>
    <w:rsid w:val="00066D11"/>
    <w:rsid w:val="0008005E"/>
    <w:rsid w:val="0008335B"/>
    <w:rsid w:val="00092462"/>
    <w:rsid w:val="00095EAD"/>
    <w:rsid w:val="000C1314"/>
    <w:rsid w:val="000D392D"/>
    <w:rsid w:val="000F382F"/>
    <w:rsid w:val="00107A94"/>
    <w:rsid w:val="00111205"/>
    <w:rsid w:val="001120E3"/>
    <w:rsid w:val="001144CC"/>
    <w:rsid w:val="001501C4"/>
    <w:rsid w:val="0016001B"/>
    <w:rsid w:val="00174772"/>
    <w:rsid w:val="00175BF4"/>
    <w:rsid w:val="00180FAE"/>
    <w:rsid w:val="00197ADF"/>
    <w:rsid w:val="001A4A9D"/>
    <w:rsid w:val="001B3548"/>
    <w:rsid w:val="001B5687"/>
    <w:rsid w:val="001E1102"/>
    <w:rsid w:val="001F4F21"/>
    <w:rsid w:val="001F6567"/>
    <w:rsid w:val="00204135"/>
    <w:rsid w:val="002079E8"/>
    <w:rsid w:val="00211D43"/>
    <w:rsid w:val="00214905"/>
    <w:rsid w:val="00235B01"/>
    <w:rsid w:val="00237448"/>
    <w:rsid w:val="0027628C"/>
    <w:rsid w:val="002A2E81"/>
    <w:rsid w:val="002A60B7"/>
    <w:rsid w:val="002F2A44"/>
    <w:rsid w:val="0037181F"/>
    <w:rsid w:val="0038711B"/>
    <w:rsid w:val="003926A6"/>
    <w:rsid w:val="003A0BDD"/>
    <w:rsid w:val="003A6E1D"/>
    <w:rsid w:val="003B38AC"/>
    <w:rsid w:val="003C7D2E"/>
    <w:rsid w:val="00406FE4"/>
    <w:rsid w:val="00410A22"/>
    <w:rsid w:val="004363D0"/>
    <w:rsid w:val="00480F3E"/>
    <w:rsid w:val="00483FC7"/>
    <w:rsid w:val="004B39F9"/>
    <w:rsid w:val="005120E1"/>
    <w:rsid w:val="00514F71"/>
    <w:rsid w:val="00521A9E"/>
    <w:rsid w:val="00532227"/>
    <w:rsid w:val="00545726"/>
    <w:rsid w:val="00556F64"/>
    <w:rsid w:val="00576152"/>
    <w:rsid w:val="005815EA"/>
    <w:rsid w:val="005A147C"/>
    <w:rsid w:val="005B4DAE"/>
    <w:rsid w:val="005D45E3"/>
    <w:rsid w:val="005E2BD9"/>
    <w:rsid w:val="005F173C"/>
    <w:rsid w:val="006102B7"/>
    <w:rsid w:val="00617986"/>
    <w:rsid w:val="00622F11"/>
    <w:rsid w:val="00631F5D"/>
    <w:rsid w:val="0064694C"/>
    <w:rsid w:val="0068535E"/>
    <w:rsid w:val="0069105F"/>
    <w:rsid w:val="00696FFF"/>
    <w:rsid w:val="006A69EC"/>
    <w:rsid w:val="006D709C"/>
    <w:rsid w:val="0072369D"/>
    <w:rsid w:val="00734F79"/>
    <w:rsid w:val="00755182"/>
    <w:rsid w:val="00774B95"/>
    <w:rsid w:val="00786879"/>
    <w:rsid w:val="007B5647"/>
    <w:rsid w:val="007C2569"/>
    <w:rsid w:val="007C2887"/>
    <w:rsid w:val="007F0AA4"/>
    <w:rsid w:val="007F4A47"/>
    <w:rsid w:val="008008D7"/>
    <w:rsid w:val="008026FD"/>
    <w:rsid w:val="00806879"/>
    <w:rsid w:val="0081120C"/>
    <w:rsid w:val="0081370C"/>
    <w:rsid w:val="00821B41"/>
    <w:rsid w:val="00826A27"/>
    <w:rsid w:val="0086581D"/>
    <w:rsid w:val="0087239E"/>
    <w:rsid w:val="008B382B"/>
    <w:rsid w:val="008B58AB"/>
    <w:rsid w:val="008B7BFE"/>
    <w:rsid w:val="008E2192"/>
    <w:rsid w:val="008F52DF"/>
    <w:rsid w:val="008F5E8C"/>
    <w:rsid w:val="008F6014"/>
    <w:rsid w:val="008F68AD"/>
    <w:rsid w:val="00907A1D"/>
    <w:rsid w:val="00914D3D"/>
    <w:rsid w:val="00917AC7"/>
    <w:rsid w:val="00921D96"/>
    <w:rsid w:val="00942718"/>
    <w:rsid w:val="00943E98"/>
    <w:rsid w:val="00972462"/>
    <w:rsid w:val="0097766A"/>
    <w:rsid w:val="009E5388"/>
    <w:rsid w:val="009E6288"/>
    <w:rsid w:val="00A02504"/>
    <w:rsid w:val="00A12622"/>
    <w:rsid w:val="00A27CD6"/>
    <w:rsid w:val="00A42F78"/>
    <w:rsid w:val="00A608D1"/>
    <w:rsid w:val="00A70AA9"/>
    <w:rsid w:val="00AE263F"/>
    <w:rsid w:val="00B03D4A"/>
    <w:rsid w:val="00B205B9"/>
    <w:rsid w:val="00B221D3"/>
    <w:rsid w:val="00B359B3"/>
    <w:rsid w:val="00B463B0"/>
    <w:rsid w:val="00B5119F"/>
    <w:rsid w:val="00B542B9"/>
    <w:rsid w:val="00BC1BB3"/>
    <w:rsid w:val="00BD32EB"/>
    <w:rsid w:val="00BD6B41"/>
    <w:rsid w:val="00BF2529"/>
    <w:rsid w:val="00C04F9A"/>
    <w:rsid w:val="00C330BF"/>
    <w:rsid w:val="00C4233D"/>
    <w:rsid w:val="00C76D15"/>
    <w:rsid w:val="00C843A0"/>
    <w:rsid w:val="00C87477"/>
    <w:rsid w:val="00CB6C41"/>
    <w:rsid w:val="00CD0154"/>
    <w:rsid w:val="00CF791E"/>
    <w:rsid w:val="00D2303B"/>
    <w:rsid w:val="00D32057"/>
    <w:rsid w:val="00D43AAA"/>
    <w:rsid w:val="00D50462"/>
    <w:rsid w:val="00D6778B"/>
    <w:rsid w:val="00D70A33"/>
    <w:rsid w:val="00D70AB9"/>
    <w:rsid w:val="00D82417"/>
    <w:rsid w:val="00DA1521"/>
    <w:rsid w:val="00DA645A"/>
    <w:rsid w:val="00DC3D41"/>
    <w:rsid w:val="00DD701F"/>
    <w:rsid w:val="00DE26EC"/>
    <w:rsid w:val="00DF4B29"/>
    <w:rsid w:val="00E03C74"/>
    <w:rsid w:val="00E4007D"/>
    <w:rsid w:val="00E61AAF"/>
    <w:rsid w:val="00E7476B"/>
    <w:rsid w:val="00E811F5"/>
    <w:rsid w:val="00EA4B50"/>
    <w:rsid w:val="00EB4551"/>
    <w:rsid w:val="00EE1BA7"/>
    <w:rsid w:val="00EF20F4"/>
    <w:rsid w:val="00F06101"/>
    <w:rsid w:val="00F458B2"/>
    <w:rsid w:val="00F54DBE"/>
    <w:rsid w:val="00F93621"/>
    <w:rsid w:val="00F95821"/>
    <w:rsid w:val="00FE657C"/>
    <w:rsid w:val="3B6FB5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CE420E"/>
  <w15:chartTrackingRefBased/>
  <w15:docId w15:val="{9E46FF26-248C-4204-B8D7-3FADEF2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C4233D"/>
    <w:pPr>
      <w:numPr>
        <w:numId w:val="1"/>
      </w:numPr>
      <w:spacing w:after="120"/>
    </w:pPr>
  </w:style>
  <w:style w:type="paragraph" w:styleId="TOAHeading">
    <w:name w:val="toa heading"/>
    <w:basedOn w:val="Normal"/>
    <w:next w:val="Normal"/>
    <w:semiHidden/>
    <w:rsid w:val="00C4233D"/>
    <w:pPr>
      <w:tabs>
        <w:tab w:val="right" w:pos="9360"/>
      </w:tabs>
      <w:suppressAutoHyphens/>
    </w:pPr>
  </w:style>
  <w:style w:type="paragraph" w:styleId="Header">
    <w:name w:val="header"/>
    <w:basedOn w:val="Normal"/>
    <w:link w:val="HeaderChar"/>
    <w:autoRedefine/>
    <w:rsid w:val="00480F3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80F3E"/>
    <w:rPr>
      <w:rFonts w:ascii="Times New Roman" w:eastAsia="Times New Roman" w:hAnsi="Times New Roman" w:cs="Times New Roman"/>
      <w:b/>
      <w:snapToGrid w:val="0"/>
      <w:kern w:val="28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C42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3D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customStyle="1" w:styleId="StyleBoldCentered">
    <w:name w:val="Style Bold Centered"/>
    <w:basedOn w:val="Normal"/>
    <w:rsid w:val="00C4233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ParaNumChar">
    <w:name w:val="ParaNum Char"/>
    <w:link w:val="ParaNum"/>
    <w:locked/>
    <w:rsid w:val="00C4233D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character" w:styleId="CommentReference">
    <w:name w:val="annotation reference"/>
    <w:rsid w:val="006A6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9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69EC"/>
    <w:rPr>
      <w:rFonts w:ascii="Times New Roman" w:eastAsia="Times New Roman" w:hAnsi="Times New Roman" w:cs="Times New Roman"/>
      <w:snapToGrid w:val="0"/>
      <w:kern w:val="28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F6014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21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